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FE1A9" w14:textId="77777777" w:rsidR="00B86D31" w:rsidRPr="00FA1DC1" w:rsidRDefault="008605DA" w:rsidP="00A9397A">
      <w:pPr>
        <w:ind w:right="282"/>
        <w:jc w:val="center"/>
        <w:rPr>
          <w:rFonts w:ascii="Verdana" w:hAnsi="Verdana"/>
          <w:noProof/>
          <w:sz w:val="28"/>
          <w:szCs w:val="28"/>
        </w:rPr>
      </w:pPr>
      <w:r w:rsidRPr="00FA1DC1">
        <w:rPr>
          <w:rFonts w:ascii="Verdana" w:hAnsi="Verdana"/>
          <w:noProof/>
          <w:sz w:val="28"/>
          <w:szCs w:val="28"/>
        </w:rPr>
        <w:drawing>
          <wp:inline distT="0" distB="0" distL="0" distR="0" wp14:anchorId="7B85A404" wp14:editId="50F230A7">
            <wp:extent cx="622300" cy="723900"/>
            <wp:effectExtent l="0" t="0" r="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D0F33" w14:textId="7FFC5CD8" w:rsidR="00FA1DC1" w:rsidRPr="00031481" w:rsidRDefault="00B86D31" w:rsidP="00031481">
      <w:pPr>
        <w:ind w:right="282"/>
        <w:jc w:val="center"/>
        <w:rPr>
          <w:rFonts w:ascii="Trebuchet MS" w:hAnsi="Trebuchet MS"/>
          <w:sz w:val="36"/>
          <w:szCs w:val="36"/>
        </w:rPr>
      </w:pPr>
      <w:r w:rsidRPr="00572C75">
        <w:rPr>
          <w:rFonts w:ascii="Trebuchet MS" w:hAnsi="Trebuchet MS"/>
          <w:sz w:val="36"/>
          <w:szCs w:val="36"/>
        </w:rPr>
        <w:t>CITTA' DI POMIGLIANO D'ARCO</w:t>
      </w:r>
    </w:p>
    <w:p w14:paraId="569E97BD" w14:textId="1EAA7F14" w:rsidR="00572C75" w:rsidRPr="00572C75" w:rsidRDefault="0072168D" w:rsidP="00733F06">
      <w:pPr>
        <w:ind w:right="282"/>
        <w:jc w:val="center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SETTORE 6 – SETTORE TECNICO</w:t>
      </w:r>
    </w:p>
    <w:p w14:paraId="312D7B81" w14:textId="5EFF1F88" w:rsidR="001222A3" w:rsidRDefault="001222A3" w:rsidP="001222A3">
      <w:pPr>
        <w:pBdr>
          <w:bottom w:val="single" w:sz="4" w:space="1" w:color="auto"/>
        </w:pBdr>
        <w:tabs>
          <w:tab w:val="center" w:pos="4678"/>
          <w:tab w:val="right" w:pos="9356"/>
        </w:tabs>
        <w:ind w:right="282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ab/>
      </w:r>
      <w:r w:rsidR="0072168D">
        <w:rPr>
          <w:rFonts w:ascii="Trebuchet MS" w:hAnsi="Trebuchet MS"/>
          <w:bCs/>
        </w:rPr>
        <w:t xml:space="preserve">SERVIZIO </w:t>
      </w:r>
      <w:r w:rsidR="00B61261">
        <w:rPr>
          <w:rFonts w:ascii="Trebuchet MS" w:hAnsi="Trebuchet MS"/>
          <w:bCs/>
        </w:rPr>
        <w:t>AMBIENTE</w:t>
      </w:r>
      <w:r>
        <w:rPr>
          <w:rFonts w:ascii="Trebuchet MS" w:hAnsi="Trebuchet MS"/>
          <w:bCs/>
        </w:rPr>
        <w:tab/>
      </w:r>
    </w:p>
    <w:p w14:paraId="7C699B50" w14:textId="7A785660" w:rsidR="001222A3" w:rsidRDefault="001222A3" w:rsidP="001222A3">
      <w:pPr>
        <w:rPr>
          <w:rFonts w:ascii="Trebuchet MS" w:hAnsi="Trebuchet MS"/>
        </w:rPr>
      </w:pPr>
    </w:p>
    <w:p w14:paraId="7596AD10" w14:textId="538C6CAC" w:rsidR="001222A3" w:rsidRPr="00D548E7" w:rsidRDefault="00D548E7" w:rsidP="00D548E7">
      <w:pPr>
        <w:jc w:val="center"/>
        <w:rPr>
          <w:rFonts w:ascii="Trebuchet MS" w:hAnsi="Trebuchet MS"/>
          <w:sz w:val="22"/>
          <w:szCs w:val="22"/>
        </w:rPr>
      </w:pPr>
      <w:r w:rsidRPr="00D548E7">
        <w:rPr>
          <w:rFonts w:ascii="Trebuchet MS" w:hAnsi="Trebuchet MS"/>
          <w:sz w:val="22"/>
          <w:szCs w:val="22"/>
        </w:rPr>
        <w:t>MONITORAGGIO DELLA QUALITA’ DELL’ARIA ATTRAVERSO CENTRALINE DI CONTROLLO DEL PARTICOLATO ATMOSFERICO UBICATE SUL TERRITORIO COMUNALE DI POMIGLIANO D’ARCO</w:t>
      </w:r>
    </w:p>
    <w:p w14:paraId="40E5C727" w14:textId="6043EF42" w:rsidR="00790C67" w:rsidRDefault="00790C67" w:rsidP="00A20763">
      <w:pPr>
        <w:spacing w:line="240" w:lineRule="atLeast"/>
        <w:ind w:right="284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293E9F21" w14:textId="42DBFBB9" w:rsidR="00CD0282" w:rsidRDefault="00CD0282" w:rsidP="00A20763">
      <w:pPr>
        <w:spacing w:line="240" w:lineRule="atLeast"/>
        <w:ind w:right="284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09BFCBB0" w14:textId="5055C95A" w:rsidR="004B549A" w:rsidRPr="008054ED" w:rsidRDefault="004B549A" w:rsidP="00A20763">
      <w:pPr>
        <w:spacing w:line="240" w:lineRule="atLeast"/>
        <w:ind w:right="284"/>
        <w:jc w:val="center"/>
        <w:rPr>
          <w:rFonts w:asciiTheme="minorHAnsi" w:hAnsiTheme="minorHAnsi" w:cstheme="minorHAnsi"/>
          <w:b/>
          <w:color w:val="ED7D31" w:themeColor="accent2"/>
          <w:sz w:val="16"/>
          <w:szCs w:val="16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  <w14:textFill>
            <w14:gradFill>
              <w14:gsLst>
                <w14:gs w14:pos="0">
                  <w14:srgbClr w14:val="FFC000"/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</w:p>
    <w:p w14:paraId="7C7BC852" w14:textId="0B99F97C" w:rsidR="004B549A" w:rsidRDefault="002B05DE" w:rsidP="008E7C95">
      <w:pPr>
        <w:spacing w:line="240" w:lineRule="atLeast"/>
        <w:ind w:right="284"/>
        <w:rPr>
          <w:rFonts w:asciiTheme="minorHAnsi" w:hAnsiTheme="minorHAnsi" w:cstheme="minorHAnsi"/>
          <w:b/>
          <w:sz w:val="16"/>
          <w:szCs w:val="16"/>
        </w:rPr>
      </w:pPr>
      <w:r>
        <w:rPr>
          <w:noProof/>
        </w:rPr>
        <w:drawing>
          <wp:inline distT="0" distB="0" distL="0" distR="0" wp14:anchorId="2D04C684" wp14:editId="5A3A2566">
            <wp:extent cx="6229350" cy="4019550"/>
            <wp:effectExtent l="0" t="0" r="0" b="0"/>
            <wp:docPr id="3" name="Grafico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CF8A9C1" w14:textId="5C3E87AE" w:rsidR="000820CA" w:rsidRPr="00294FF5" w:rsidRDefault="000820CA" w:rsidP="008054ED">
      <w:pPr>
        <w:spacing w:line="240" w:lineRule="atLeast"/>
        <w:ind w:right="284"/>
        <w:rPr>
          <w:rFonts w:asciiTheme="minorHAnsi" w:hAnsiTheme="minorHAnsi" w:cstheme="minorHAnsi"/>
          <w:b/>
          <w:color w:val="8EAADB" w:themeColor="accent1" w:themeTint="99"/>
          <w:sz w:val="16"/>
          <w:szCs w:val="16"/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</w:p>
    <w:p w14:paraId="082409D2" w14:textId="0193E458" w:rsidR="00A20763" w:rsidRPr="00507E4C" w:rsidRDefault="00A20763" w:rsidP="00A20763">
      <w:pPr>
        <w:spacing w:line="240" w:lineRule="atLeast"/>
        <w:ind w:right="284"/>
        <w:jc w:val="center"/>
        <w:rPr>
          <w:rFonts w:asciiTheme="minorHAnsi" w:hAnsiTheme="minorHAnsi" w:cstheme="minorHAnsi"/>
          <w:b/>
          <w:i/>
          <w:sz w:val="16"/>
          <w:szCs w:val="16"/>
        </w:rPr>
      </w:pPr>
      <w:r w:rsidRPr="00507E4C">
        <w:rPr>
          <w:rFonts w:asciiTheme="minorHAnsi" w:hAnsiTheme="minorHAnsi" w:cstheme="minorHAnsi"/>
          <w:b/>
          <w:sz w:val="16"/>
          <w:szCs w:val="16"/>
        </w:rPr>
        <w:t>Grafico 1.</w:t>
      </w:r>
      <w:r w:rsidRPr="00507E4C">
        <w:rPr>
          <w:rFonts w:asciiTheme="minorHAnsi" w:hAnsiTheme="minorHAnsi" w:cstheme="minorHAnsi"/>
          <w:sz w:val="16"/>
          <w:szCs w:val="16"/>
        </w:rPr>
        <w:t xml:space="preserve"> </w:t>
      </w:r>
      <w:r w:rsidRPr="00507E4C">
        <w:rPr>
          <w:rFonts w:asciiTheme="minorHAnsi" w:hAnsiTheme="minorHAnsi" w:cstheme="minorHAnsi"/>
          <w:b/>
          <w:i/>
          <w:sz w:val="16"/>
          <w:szCs w:val="16"/>
        </w:rPr>
        <w:t xml:space="preserve">Andamento polveri sottili PM10 mese </w:t>
      </w:r>
      <w:r w:rsidR="007B354F">
        <w:rPr>
          <w:rFonts w:asciiTheme="minorHAnsi" w:hAnsiTheme="minorHAnsi" w:cstheme="minorHAnsi"/>
          <w:b/>
          <w:i/>
          <w:sz w:val="16"/>
          <w:szCs w:val="16"/>
        </w:rPr>
        <w:t>di</w:t>
      </w:r>
      <w:r w:rsidR="006C5576">
        <w:rPr>
          <w:rFonts w:asciiTheme="minorHAnsi" w:hAnsiTheme="minorHAnsi" w:cstheme="minorHAnsi"/>
          <w:b/>
          <w:i/>
          <w:sz w:val="16"/>
          <w:szCs w:val="16"/>
        </w:rPr>
        <w:t xml:space="preserve"> </w:t>
      </w:r>
      <w:r w:rsidR="002B05DE">
        <w:rPr>
          <w:rFonts w:asciiTheme="minorHAnsi" w:hAnsiTheme="minorHAnsi" w:cstheme="minorHAnsi"/>
          <w:b/>
          <w:i/>
          <w:sz w:val="16"/>
          <w:szCs w:val="16"/>
        </w:rPr>
        <w:t>Gennaio 2023</w:t>
      </w:r>
      <w:r w:rsidRPr="00507E4C">
        <w:rPr>
          <w:rFonts w:asciiTheme="minorHAnsi" w:hAnsiTheme="minorHAnsi" w:cstheme="minorHAnsi"/>
          <w:b/>
          <w:i/>
          <w:sz w:val="16"/>
          <w:szCs w:val="16"/>
        </w:rPr>
        <w:t xml:space="preserve">- </w:t>
      </w:r>
      <w:r w:rsidR="00790C67">
        <w:rPr>
          <w:rFonts w:asciiTheme="minorHAnsi" w:hAnsiTheme="minorHAnsi" w:cstheme="minorHAnsi"/>
          <w:b/>
          <w:i/>
          <w:sz w:val="16"/>
          <w:szCs w:val="16"/>
        </w:rPr>
        <w:t>Valori rilevati dalla</w:t>
      </w:r>
      <w:r w:rsidRPr="00507E4C">
        <w:rPr>
          <w:rFonts w:asciiTheme="minorHAnsi" w:hAnsiTheme="minorHAnsi" w:cstheme="minorHAnsi"/>
          <w:b/>
          <w:i/>
          <w:sz w:val="16"/>
          <w:szCs w:val="16"/>
        </w:rPr>
        <w:t xml:space="preserve"> </w:t>
      </w:r>
      <w:r w:rsidR="00790C67">
        <w:rPr>
          <w:rFonts w:asciiTheme="minorHAnsi" w:hAnsiTheme="minorHAnsi" w:cstheme="minorHAnsi"/>
          <w:b/>
          <w:i/>
          <w:sz w:val="16"/>
          <w:szCs w:val="16"/>
        </w:rPr>
        <w:t>centralina posizionata</w:t>
      </w:r>
      <w:r w:rsidRPr="00507E4C">
        <w:rPr>
          <w:rFonts w:asciiTheme="minorHAnsi" w:hAnsiTheme="minorHAnsi" w:cstheme="minorHAnsi"/>
          <w:b/>
          <w:i/>
          <w:sz w:val="16"/>
          <w:szCs w:val="16"/>
        </w:rPr>
        <w:t xml:space="preserve"> presso la Casa Comunale (Gestione Ufficio Ambiente) </w:t>
      </w:r>
    </w:p>
    <w:p w14:paraId="4B4C0DD2" w14:textId="77777777" w:rsidR="008B5F50" w:rsidRDefault="008B5F50" w:rsidP="00A20763">
      <w:pPr>
        <w:spacing w:line="240" w:lineRule="atLeast"/>
        <w:ind w:right="284"/>
        <w:jc w:val="center"/>
        <w:rPr>
          <w:b/>
          <w:i/>
          <w:sz w:val="20"/>
          <w:szCs w:val="20"/>
        </w:rPr>
      </w:pPr>
    </w:p>
    <w:p w14:paraId="3FBAFE17" w14:textId="210B9C60" w:rsidR="008B5F50" w:rsidRPr="00507E4C" w:rsidRDefault="00D548E7" w:rsidP="008B5F50">
      <w:pPr>
        <w:spacing w:line="240" w:lineRule="atLeast"/>
        <w:ind w:right="284"/>
        <w:jc w:val="both"/>
        <w:rPr>
          <w:rFonts w:asciiTheme="minorHAnsi" w:hAnsiTheme="minorHAnsi" w:cstheme="minorHAnsi"/>
          <w:sz w:val="20"/>
          <w:szCs w:val="20"/>
        </w:rPr>
      </w:pPr>
      <w:r w:rsidRPr="00507E4C">
        <w:rPr>
          <w:rFonts w:asciiTheme="minorHAnsi" w:hAnsiTheme="minorHAnsi" w:cstheme="minorHAnsi"/>
          <w:sz w:val="20"/>
          <w:szCs w:val="20"/>
        </w:rPr>
        <w:t>Nel grafico sono riportati i valori</w:t>
      </w:r>
      <w:r>
        <w:rPr>
          <w:rFonts w:asciiTheme="minorHAnsi" w:hAnsiTheme="minorHAnsi" w:cstheme="minorHAnsi"/>
          <w:sz w:val="20"/>
          <w:szCs w:val="20"/>
        </w:rPr>
        <w:t xml:space="preserve"> delle concentrazioni giornaliere</w:t>
      </w:r>
      <w:r w:rsidRPr="00507E4C">
        <w:rPr>
          <w:rFonts w:asciiTheme="minorHAnsi" w:hAnsiTheme="minorHAnsi" w:cstheme="minorHAnsi"/>
          <w:sz w:val="20"/>
          <w:szCs w:val="20"/>
        </w:rPr>
        <w:t xml:space="preserve"> di </w:t>
      </w:r>
      <w:r w:rsidR="008B5F50" w:rsidRPr="00507E4C">
        <w:rPr>
          <w:rFonts w:asciiTheme="minorHAnsi" w:hAnsiTheme="minorHAnsi" w:cstheme="minorHAnsi"/>
          <w:sz w:val="20"/>
          <w:szCs w:val="20"/>
        </w:rPr>
        <w:t>PM</w:t>
      </w:r>
      <w:r w:rsidR="008B5F50" w:rsidRPr="00507E4C">
        <w:rPr>
          <w:rFonts w:asciiTheme="minorHAnsi" w:hAnsiTheme="minorHAnsi" w:cstheme="minorHAnsi"/>
          <w:sz w:val="10"/>
          <w:szCs w:val="10"/>
        </w:rPr>
        <w:t xml:space="preserve">10 </w:t>
      </w:r>
      <w:r w:rsidR="00790C67">
        <w:rPr>
          <w:rFonts w:asciiTheme="minorHAnsi" w:hAnsiTheme="minorHAnsi" w:cstheme="minorHAnsi"/>
          <w:sz w:val="20"/>
          <w:szCs w:val="20"/>
        </w:rPr>
        <w:t>relativi al mese</w:t>
      </w:r>
      <w:r w:rsidR="008B5F50" w:rsidRPr="00507E4C">
        <w:rPr>
          <w:rFonts w:asciiTheme="minorHAnsi" w:hAnsiTheme="minorHAnsi" w:cstheme="minorHAnsi"/>
          <w:sz w:val="20"/>
          <w:szCs w:val="20"/>
        </w:rPr>
        <w:t xml:space="preserve"> di </w:t>
      </w:r>
      <w:r w:rsidR="002B05DE">
        <w:rPr>
          <w:rFonts w:asciiTheme="minorHAnsi" w:hAnsiTheme="minorHAnsi" w:cstheme="minorHAnsi"/>
          <w:sz w:val="20"/>
          <w:szCs w:val="20"/>
        </w:rPr>
        <w:t>Gennaio 2023</w:t>
      </w:r>
      <w:r w:rsidR="008B5F50" w:rsidRPr="00507E4C">
        <w:rPr>
          <w:rFonts w:asciiTheme="minorHAnsi" w:hAnsiTheme="minorHAnsi" w:cstheme="minorHAnsi"/>
          <w:sz w:val="20"/>
          <w:szCs w:val="20"/>
        </w:rPr>
        <w:t xml:space="preserve">. I valori </w:t>
      </w:r>
      <w:r>
        <w:rPr>
          <w:rFonts w:asciiTheme="minorHAnsi" w:hAnsiTheme="minorHAnsi" w:cstheme="minorHAnsi"/>
          <w:sz w:val="20"/>
          <w:szCs w:val="20"/>
        </w:rPr>
        <w:t xml:space="preserve">sono quelli </w:t>
      </w:r>
      <w:r w:rsidR="00790C67">
        <w:rPr>
          <w:rFonts w:asciiTheme="minorHAnsi" w:hAnsiTheme="minorHAnsi" w:cstheme="minorHAnsi"/>
          <w:sz w:val="20"/>
          <w:szCs w:val="20"/>
        </w:rPr>
        <w:t>rilevati dalla centralina di monitoraggio dell’aria posta</w:t>
      </w:r>
      <w:r w:rsidR="008B5F50" w:rsidRPr="00507E4C">
        <w:rPr>
          <w:rFonts w:asciiTheme="minorHAnsi" w:hAnsiTheme="minorHAnsi" w:cstheme="minorHAnsi"/>
          <w:sz w:val="20"/>
          <w:szCs w:val="20"/>
        </w:rPr>
        <w:t xml:space="preserve"> sul tetto del Municipio di Pomigliano</w:t>
      </w:r>
      <w:r w:rsidR="00790C67">
        <w:rPr>
          <w:rFonts w:asciiTheme="minorHAnsi" w:hAnsiTheme="minorHAnsi" w:cstheme="minorHAnsi"/>
          <w:sz w:val="20"/>
          <w:szCs w:val="20"/>
        </w:rPr>
        <w:t xml:space="preserve"> d’Arco</w:t>
      </w:r>
      <w:r w:rsidR="008B5F50" w:rsidRPr="00507E4C">
        <w:rPr>
          <w:rFonts w:asciiTheme="minorHAnsi" w:hAnsiTheme="minorHAnsi" w:cstheme="minorHAnsi"/>
          <w:sz w:val="20"/>
          <w:szCs w:val="20"/>
        </w:rPr>
        <w:t>.</w:t>
      </w:r>
    </w:p>
    <w:p w14:paraId="3954BB5C" w14:textId="629B0A88" w:rsidR="008B5F50" w:rsidRPr="006C5576" w:rsidRDefault="00507E4C" w:rsidP="008B5F50">
      <w:pPr>
        <w:spacing w:line="240" w:lineRule="atLeast"/>
        <w:ind w:righ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Il valore (medio) </w:t>
      </w:r>
      <w:r w:rsidR="008B5F50" w:rsidRPr="00507E4C">
        <w:rPr>
          <w:rFonts w:asciiTheme="minorHAnsi" w:hAnsiTheme="minorHAnsi" w:cstheme="minorHAnsi"/>
          <w:sz w:val="20"/>
          <w:szCs w:val="20"/>
        </w:rPr>
        <w:t xml:space="preserve">giornaliero di 50 ug/mc non può essere superato per più di 35 volte nell’arco di un anno. </w:t>
      </w:r>
      <w:r w:rsidR="000A76BC">
        <w:rPr>
          <w:rFonts w:asciiTheme="minorHAnsi" w:hAnsiTheme="minorHAnsi" w:cstheme="minorHAnsi"/>
          <w:sz w:val="20"/>
          <w:szCs w:val="20"/>
        </w:rPr>
        <w:t>Nel</w:t>
      </w:r>
      <w:r w:rsidR="008B5F50" w:rsidRPr="00507E4C">
        <w:rPr>
          <w:rFonts w:asciiTheme="minorHAnsi" w:hAnsiTheme="minorHAnsi" w:cstheme="minorHAnsi"/>
          <w:sz w:val="20"/>
          <w:szCs w:val="20"/>
        </w:rPr>
        <w:t xml:space="preserve"> mese di </w:t>
      </w:r>
      <w:r w:rsidR="002B05DE">
        <w:rPr>
          <w:rFonts w:asciiTheme="minorHAnsi" w:hAnsiTheme="minorHAnsi" w:cstheme="minorHAnsi"/>
          <w:sz w:val="20"/>
          <w:szCs w:val="20"/>
        </w:rPr>
        <w:t>Gennaio 2023</w:t>
      </w:r>
      <w:r w:rsidR="008B5F50" w:rsidRPr="00507E4C">
        <w:rPr>
          <w:rFonts w:asciiTheme="minorHAnsi" w:hAnsiTheme="minorHAnsi" w:cstheme="minorHAnsi"/>
          <w:sz w:val="20"/>
          <w:szCs w:val="20"/>
        </w:rPr>
        <w:t xml:space="preserve"> l</w:t>
      </w:r>
      <w:r w:rsidR="00790C67">
        <w:rPr>
          <w:rFonts w:asciiTheme="minorHAnsi" w:hAnsiTheme="minorHAnsi" w:cstheme="minorHAnsi"/>
          <w:sz w:val="20"/>
          <w:szCs w:val="20"/>
        </w:rPr>
        <w:t>a centralina ubicata presso la C</w:t>
      </w:r>
      <w:r w:rsidR="008B5F50" w:rsidRPr="00507E4C">
        <w:rPr>
          <w:rFonts w:asciiTheme="minorHAnsi" w:hAnsiTheme="minorHAnsi" w:cstheme="minorHAnsi"/>
          <w:sz w:val="20"/>
          <w:szCs w:val="20"/>
        </w:rPr>
        <w:t>asa comunale</w:t>
      </w:r>
      <w:r w:rsidR="006C5576">
        <w:rPr>
          <w:rFonts w:asciiTheme="minorHAnsi" w:hAnsiTheme="minorHAnsi" w:cstheme="minorHAnsi"/>
          <w:sz w:val="20"/>
          <w:szCs w:val="20"/>
        </w:rPr>
        <w:t xml:space="preserve"> </w:t>
      </w:r>
      <w:r w:rsidR="008B5F50" w:rsidRPr="00507E4C">
        <w:rPr>
          <w:rFonts w:asciiTheme="minorHAnsi" w:hAnsiTheme="minorHAnsi" w:cstheme="minorHAnsi"/>
          <w:sz w:val="20"/>
          <w:szCs w:val="20"/>
        </w:rPr>
        <w:t>ha rivelato il superamento di tale valore</w:t>
      </w:r>
      <w:r w:rsidR="006C5576">
        <w:rPr>
          <w:rFonts w:asciiTheme="minorHAnsi" w:hAnsiTheme="minorHAnsi" w:cstheme="minorHAnsi"/>
          <w:sz w:val="20"/>
          <w:szCs w:val="20"/>
        </w:rPr>
        <w:t xml:space="preserve"> nei giorni</w:t>
      </w:r>
      <w:r w:rsidR="002B05DE">
        <w:rPr>
          <w:rFonts w:asciiTheme="minorHAnsi" w:hAnsiTheme="minorHAnsi" w:cstheme="minorHAnsi"/>
          <w:sz w:val="20"/>
          <w:szCs w:val="20"/>
        </w:rPr>
        <w:t xml:space="preserve"> 1, 2, 3, 4, 5, 6, 7, 8, 11, 12, 13, 14, 15, 30.</w:t>
      </w:r>
    </w:p>
    <w:p w14:paraId="5D537D3D" w14:textId="77777777" w:rsidR="008B5F50" w:rsidRPr="008B5F50" w:rsidRDefault="008B5F50" w:rsidP="008B5F50">
      <w:pPr>
        <w:spacing w:line="240" w:lineRule="atLeast"/>
        <w:ind w:right="284"/>
        <w:rPr>
          <w:sz w:val="20"/>
          <w:szCs w:val="20"/>
        </w:rPr>
      </w:pPr>
    </w:p>
    <w:p w14:paraId="4DCA509D" w14:textId="77777777" w:rsidR="00A20763" w:rsidRDefault="00A20763" w:rsidP="00507E4C">
      <w:pPr>
        <w:spacing w:line="240" w:lineRule="atLeast"/>
        <w:ind w:right="284"/>
        <w:rPr>
          <w:b/>
          <w:sz w:val="20"/>
          <w:szCs w:val="20"/>
        </w:rPr>
      </w:pPr>
    </w:p>
    <w:p w14:paraId="65836ACE" w14:textId="77777777" w:rsidR="00A20763" w:rsidRPr="00C978E4" w:rsidRDefault="00A20763" w:rsidP="00A20763">
      <w:pPr>
        <w:spacing w:line="240" w:lineRule="atLeast"/>
        <w:ind w:right="284"/>
      </w:pPr>
    </w:p>
    <w:sectPr w:rsidR="00A20763" w:rsidRPr="00C978E4" w:rsidSect="000318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17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645DC" w14:textId="77777777" w:rsidR="00C35327" w:rsidRDefault="00C35327">
      <w:r>
        <w:separator/>
      </w:r>
    </w:p>
  </w:endnote>
  <w:endnote w:type="continuationSeparator" w:id="0">
    <w:p w14:paraId="6333E644" w14:textId="77777777" w:rsidR="00C35327" w:rsidRDefault="00C35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IGDT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charset w:val="00"/>
    <w:family w:val="roman"/>
    <w:pitch w:val="variable"/>
    <w:sig w:usb0="00000003" w:usb1="00000000" w:usb2="00000000" w:usb3="00000000" w:csb0="00000001" w:csb1="00000000"/>
  </w:font>
  <w:font w:name="ItalicC">
    <w:charset w:val="00"/>
    <w:family w:val="auto"/>
    <w:pitch w:val="variable"/>
    <w:sig w:usb0="20002A87" w:usb1="00000000" w:usb2="00000000" w:usb3="00000000" w:csb0="000001FF" w:csb1="00000000"/>
  </w:font>
  <w:font w:name="ACKIFP+TimesNew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07A8F" w14:textId="77777777" w:rsidR="004D20AB" w:rsidRDefault="004D20AB" w:rsidP="001C478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CCAB4C4" w14:textId="77777777" w:rsidR="004D20AB" w:rsidRDefault="004D20A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084DC" w14:textId="77777777" w:rsidR="004A4FC3" w:rsidRPr="00FA1DC1" w:rsidRDefault="004A4FC3" w:rsidP="004A4FC3">
    <w:pPr>
      <w:pBdr>
        <w:top w:val="single" w:sz="4" w:space="1" w:color="auto"/>
      </w:pBdr>
      <w:tabs>
        <w:tab w:val="center" w:pos="4819"/>
        <w:tab w:val="right" w:pos="9638"/>
      </w:tabs>
      <w:jc w:val="center"/>
      <w:rPr>
        <w:rFonts w:ascii="Verdana" w:eastAsia="Times" w:hAnsi="Verdana" w:cs="Tahoma"/>
        <w:sz w:val="16"/>
        <w:szCs w:val="16"/>
      </w:rPr>
    </w:pPr>
    <w:r w:rsidRPr="00FA1DC1">
      <w:rPr>
        <w:rFonts w:ascii="Verdana" w:eastAsia="Times" w:hAnsi="Verdana" w:cs="Tahoma"/>
        <w:sz w:val="16"/>
        <w:szCs w:val="16"/>
      </w:rPr>
      <w:t xml:space="preserve">DIRIGENTE </w:t>
    </w:r>
    <w:r>
      <w:rPr>
        <w:rFonts w:ascii="Verdana" w:eastAsia="Times" w:hAnsi="Verdana" w:cs="Tahoma"/>
        <w:sz w:val="16"/>
        <w:szCs w:val="16"/>
      </w:rPr>
      <w:t>SETTORE TECNICO</w:t>
    </w:r>
  </w:p>
  <w:p w14:paraId="0F55A9D1" w14:textId="77777777" w:rsidR="004A4FC3" w:rsidRPr="00FA1DC1" w:rsidRDefault="004A4FC3" w:rsidP="004A4FC3">
    <w:pPr>
      <w:tabs>
        <w:tab w:val="center" w:pos="4819"/>
        <w:tab w:val="right" w:pos="9638"/>
      </w:tabs>
      <w:jc w:val="center"/>
      <w:rPr>
        <w:rFonts w:ascii="Verdana" w:eastAsia="Times" w:hAnsi="Verdana" w:cs="Tahoma"/>
        <w:sz w:val="14"/>
        <w:szCs w:val="14"/>
      </w:rPr>
    </w:pPr>
    <w:r w:rsidRPr="00FA1DC1">
      <w:rPr>
        <w:rFonts w:ascii="Verdana" w:eastAsia="Times" w:hAnsi="Verdana" w:cs="Tahoma"/>
        <w:sz w:val="14"/>
        <w:szCs w:val="14"/>
      </w:rPr>
      <w:t xml:space="preserve">Piazza Municipio, 1 - 80038 Pomigliano d’Arco (NA), 1° piano, tel. 081/521.71.50 </w:t>
    </w:r>
  </w:p>
  <w:p w14:paraId="64606BC0" w14:textId="77777777" w:rsidR="004A4FC3" w:rsidRPr="00FA1DC1" w:rsidRDefault="004A4FC3" w:rsidP="004A4FC3">
    <w:pPr>
      <w:tabs>
        <w:tab w:val="center" w:pos="4819"/>
        <w:tab w:val="right" w:pos="9638"/>
      </w:tabs>
      <w:jc w:val="center"/>
      <w:rPr>
        <w:rFonts w:ascii="Verdana" w:eastAsia="Times" w:hAnsi="Verdana" w:cs="Tahoma"/>
        <w:sz w:val="14"/>
        <w:szCs w:val="14"/>
      </w:rPr>
    </w:pPr>
    <w:r w:rsidRPr="00FA1DC1">
      <w:rPr>
        <w:rFonts w:ascii="Verdana" w:eastAsia="Times" w:hAnsi="Verdana" w:cs="Tahoma"/>
        <w:sz w:val="14"/>
        <w:szCs w:val="14"/>
      </w:rPr>
      <w:t xml:space="preserve">e-mail </w:t>
    </w:r>
    <w:hyperlink r:id="rId1" w:history="1">
      <w:r w:rsidRPr="00FA1DC1">
        <w:rPr>
          <w:rFonts w:ascii="Verdana" w:eastAsia="Times" w:hAnsi="Verdana" w:cs="Tahoma"/>
          <w:color w:val="0000FF"/>
          <w:sz w:val="14"/>
          <w:szCs w:val="14"/>
          <w:u w:val="single"/>
        </w:rPr>
        <w:t>annaluciacasalvieri.casalvieri@comune.pomiglianodarco.gov.it</w:t>
      </w:r>
    </w:hyperlink>
    <w:r w:rsidRPr="00FA1DC1">
      <w:rPr>
        <w:rFonts w:ascii="Verdana" w:eastAsia="Times" w:hAnsi="Verdana" w:cs="Tahoma"/>
        <w:sz w:val="14"/>
        <w:szCs w:val="14"/>
      </w:rPr>
      <w:t xml:space="preserve"> </w:t>
    </w:r>
  </w:p>
  <w:p w14:paraId="621280C3" w14:textId="77777777" w:rsidR="004A4FC3" w:rsidRPr="00FA1DC1" w:rsidRDefault="004A4FC3" w:rsidP="004A4FC3">
    <w:pPr>
      <w:tabs>
        <w:tab w:val="center" w:pos="4819"/>
        <w:tab w:val="right" w:pos="9638"/>
      </w:tabs>
      <w:jc w:val="center"/>
      <w:rPr>
        <w:rFonts w:ascii="Verdana" w:eastAsia="Times" w:hAnsi="Verdana" w:cs="Tahoma"/>
        <w:sz w:val="14"/>
        <w:szCs w:val="14"/>
      </w:rPr>
    </w:pPr>
    <w:proofErr w:type="spellStart"/>
    <w:r w:rsidRPr="00FA1DC1">
      <w:rPr>
        <w:rFonts w:ascii="Verdana" w:eastAsia="Times" w:hAnsi="Verdana" w:cs="Tahoma"/>
        <w:sz w:val="14"/>
        <w:szCs w:val="14"/>
      </w:rPr>
      <w:t>pec</w:t>
    </w:r>
    <w:proofErr w:type="spellEnd"/>
    <w:r w:rsidRPr="00FA1DC1">
      <w:rPr>
        <w:rFonts w:ascii="Verdana" w:eastAsia="Times" w:hAnsi="Verdana" w:cs="Tahoma"/>
        <w:sz w:val="14"/>
        <w:szCs w:val="14"/>
      </w:rPr>
      <w:t xml:space="preserve"> </w:t>
    </w:r>
    <w:hyperlink r:id="rId2" w:history="1">
      <w:r w:rsidRPr="00FA1DC1">
        <w:rPr>
          <w:rFonts w:ascii="Verdana" w:eastAsia="Times" w:hAnsi="Verdana" w:cs="Tahoma"/>
          <w:color w:val="0000FF"/>
          <w:sz w:val="14"/>
          <w:szCs w:val="14"/>
          <w:u w:val="single"/>
        </w:rPr>
        <w:t>gestterritorio.pomigliano@asmepec.it</w:t>
      </w:r>
    </w:hyperlink>
  </w:p>
  <w:p w14:paraId="305A8657" w14:textId="77777777" w:rsidR="004A4FC3" w:rsidRDefault="004A4FC3">
    <w:pPr>
      <w:pStyle w:val="Pidipagina"/>
      <w:jc w:val="center"/>
    </w:pPr>
  </w:p>
  <w:sdt>
    <w:sdtPr>
      <w:id w:val="1076480680"/>
      <w:docPartObj>
        <w:docPartGallery w:val="Page Numbers (Bottom of Page)"/>
        <w:docPartUnique/>
      </w:docPartObj>
    </w:sdtPr>
    <w:sdtEndPr>
      <w:rPr>
        <w:rFonts w:ascii="Verdana" w:eastAsia="Times" w:hAnsi="Verdana" w:cs="Tahoma"/>
        <w:sz w:val="16"/>
        <w:szCs w:val="16"/>
      </w:rPr>
    </w:sdtEndPr>
    <w:sdtContent>
      <w:p w14:paraId="4D091F0D" w14:textId="21510699" w:rsidR="004A4FC3" w:rsidRPr="004A4FC3" w:rsidRDefault="004A4FC3">
        <w:pPr>
          <w:pStyle w:val="Pidipagina"/>
          <w:jc w:val="center"/>
          <w:rPr>
            <w:rFonts w:ascii="Verdana" w:eastAsia="Times" w:hAnsi="Verdana" w:cs="Tahoma"/>
            <w:sz w:val="16"/>
            <w:szCs w:val="16"/>
          </w:rPr>
        </w:pPr>
        <w:r w:rsidRPr="004A4FC3">
          <w:rPr>
            <w:rFonts w:ascii="Verdana" w:eastAsia="Times" w:hAnsi="Verdana" w:cs="Tahoma"/>
            <w:sz w:val="16"/>
            <w:szCs w:val="16"/>
          </w:rPr>
          <w:fldChar w:fldCharType="begin"/>
        </w:r>
        <w:r w:rsidRPr="004A4FC3">
          <w:rPr>
            <w:rFonts w:ascii="Verdana" w:eastAsia="Times" w:hAnsi="Verdana" w:cs="Tahoma"/>
            <w:sz w:val="16"/>
            <w:szCs w:val="16"/>
          </w:rPr>
          <w:instrText>PAGE   \* MERGEFORMAT</w:instrText>
        </w:r>
        <w:r w:rsidRPr="004A4FC3">
          <w:rPr>
            <w:rFonts w:ascii="Verdana" w:eastAsia="Times" w:hAnsi="Verdana" w:cs="Tahoma"/>
            <w:sz w:val="16"/>
            <w:szCs w:val="16"/>
          </w:rPr>
          <w:fldChar w:fldCharType="separate"/>
        </w:r>
        <w:r w:rsidR="00C80F40">
          <w:rPr>
            <w:rFonts w:ascii="Verdana" w:eastAsia="Times" w:hAnsi="Verdana" w:cs="Tahoma"/>
            <w:noProof/>
            <w:sz w:val="16"/>
            <w:szCs w:val="16"/>
          </w:rPr>
          <w:t>1</w:t>
        </w:r>
        <w:r w:rsidRPr="004A4FC3">
          <w:rPr>
            <w:rFonts w:ascii="Verdana" w:eastAsia="Times" w:hAnsi="Verdana" w:cs="Tahoma"/>
            <w:sz w:val="16"/>
            <w:szCs w:val="16"/>
          </w:rPr>
          <w:fldChar w:fldCharType="end"/>
        </w:r>
      </w:p>
    </w:sdtContent>
  </w:sdt>
  <w:p w14:paraId="04240D9A" w14:textId="77777777" w:rsidR="004D20AB" w:rsidRPr="00FA1DC1" w:rsidRDefault="004D20AB" w:rsidP="00FA1DC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465C8" w14:textId="77777777" w:rsidR="0072168D" w:rsidRDefault="007216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8C9CB" w14:textId="77777777" w:rsidR="00C35327" w:rsidRDefault="00C35327">
      <w:r>
        <w:separator/>
      </w:r>
    </w:p>
  </w:footnote>
  <w:footnote w:type="continuationSeparator" w:id="0">
    <w:p w14:paraId="4ED82C27" w14:textId="77777777" w:rsidR="00C35327" w:rsidRDefault="00C35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0F5D7" w14:textId="77777777" w:rsidR="0072168D" w:rsidRDefault="0072168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8A8E6" w14:textId="77777777" w:rsidR="0072168D" w:rsidRDefault="0072168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E1BBB" w14:textId="77777777" w:rsidR="0072168D" w:rsidRDefault="0072168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2767"/>
    <w:multiLevelType w:val="hybridMultilevel"/>
    <w:tmpl w:val="997A50C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63802"/>
    <w:multiLevelType w:val="hybridMultilevel"/>
    <w:tmpl w:val="806ADC32"/>
    <w:lvl w:ilvl="0" w:tplc="937A37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73D83"/>
    <w:multiLevelType w:val="multilevel"/>
    <w:tmpl w:val="C89450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A5998"/>
    <w:multiLevelType w:val="hybridMultilevel"/>
    <w:tmpl w:val="DCD80158"/>
    <w:lvl w:ilvl="0" w:tplc="933615AE">
      <w:start w:val="1"/>
      <w:numFmt w:val="bullet"/>
      <w:lvlText w:val=""/>
      <w:lvlJc w:val="left"/>
      <w:pPr>
        <w:tabs>
          <w:tab w:val="num" w:pos="794"/>
        </w:tabs>
        <w:ind w:left="794" w:hanging="22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FD05F5"/>
    <w:multiLevelType w:val="hybridMultilevel"/>
    <w:tmpl w:val="5A7A8B6A"/>
    <w:lvl w:ilvl="0" w:tplc="0410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5" w15:restartNumberingAfterBreak="0">
    <w:nsid w:val="11702711"/>
    <w:multiLevelType w:val="hybridMultilevel"/>
    <w:tmpl w:val="D4CC17DC"/>
    <w:lvl w:ilvl="0" w:tplc="F508FCEA">
      <w:start w:val="1"/>
      <w:numFmt w:val="bullet"/>
      <w:lvlText w:val=""/>
      <w:lvlJc w:val="left"/>
      <w:pPr>
        <w:tabs>
          <w:tab w:val="num" w:pos="3327"/>
        </w:tabs>
        <w:ind w:left="332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D4140C"/>
    <w:multiLevelType w:val="hybridMultilevel"/>
    <w:tmpl w:val="DD386236"/>
    <w:lvl w:ilvl="0" w:tplc="088E93E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82411"/>
    <w:multiLevelType w:val="hybridMultilevel"/>
    <w:tmpl w:val="A658024C"/>
    <w:lvl w:ilvl="0" w:tplc="F508FCEA">
      <w:start w:val="1"/>
      <w:numFmt w:val="bullet"/>
      <w:lvlText w:val=""/>
      <w:lvlJc w:val="left"/>
      <w:pPr>
        <w:tabs>
          <w:tab w:val="num" w:pos="2967"/>
        </w:tabs>
        <w:ind w:left="2967" w:hanging="567"/>
      </w:pPr>
      <w:rPr>
        <w:rFonts w:ascii="Symbol" w:hAnsi="Symbol" w:hint="default"/>
      </w:rPr>
    </w:lvl>
    <w:lvl w:ilvl="1" w:tplc="A130510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B1A79"/>
    <w:multiLevelType w:val="hybridMultilevel"/>
    <w:tmpl w:val="72B4BD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D4568"/>
    <w:multiLevelType w:val="hybridMultilevel"/>
    <w:tmpl w:val="AFEA2F66"/>
    <w:lvl w:ilvl="0" w:tplc="0B22955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6349F"/>
    <w:multiLevelType w:val="hybridMultilevel"/>
    <w:tmpl w:val="997A50C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0540D"/>
    <w:multiLevelType w:val="hybridMultilevel"/>
    <w:tmpl w:val="DD386236"/>
    <w:lvl w:ilvl="0" w:tplc="088E93E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8A7B0D"/>
    <w:multiLevelType w:val="hybridMultilevel"/>
    <w:tmpl w:val="F62CAEC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E0374"/>
    <w:multiLevelType w:val="hybridMultilevel"/>
    <w:tmpl w:val="755E2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4320C"/>
    <w:multiLevelType w:val="multilevel"/>
    <w:tmpl w:val="590C917E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6D6CBF"/>
    <w:multiLevelType w:val="hybridMultilevel"/>
    <w:tmpl w:val="754C7736"/>
    <w:lvl w:ilvl="0" w:tplc="183E5F3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7D3292"/>
    <w:multiLevelType w:val="hybridMultilevel"/>
    <w:tmpl w:val="28406894"/>
    <w:lvl w:ilvl="0" w:tplc="6DD86D2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DE425A"/>
    <w:multiLevelType w:val="hybridMultilevel"/>
    <w:tmpl w:val="67A82A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40282"/>
    <w:multiLevelType w:val="hybridMultilevel"/>
    <w:tmpl w:val="AEE8AB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E80893"/>
    <w:multiLevelType w:val="hybridMultilevel"/>
    <w:tmpl w:val="1A6C26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9E4547"/>
    <w:multiLevelType w:val="hybridMultilevel"/>
    <w:tmpl w:val="03E60C18"/>
    <w:lvl w:ilvl="0" w:tplc="F8C2F4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E234E7"/>
    <w:multiLevelType w:val="multilevel"/>
    <w:tmpl w:val="AFEA2F6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316F9D"/>
    <w:multiLevelType w:val="hybridMultilevel"/>
    <w:tmpl w:val="590C917E"/>
    <w:lvl w:ilvl="0" w:tplc="637A9DD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3D2419"/>
    <w:multiLevelType w:val="multilevel"/>
    <w:tmpl w:val="F750570C"/>
    <w:lvl w:ilvl="0">
      <w:start w:val="1"/>
      <w:numFmt w:val="bullet"/>
      <w:lvlText w:val=""/>
      <w:lvlJc w:val="left"/>
      <w:pPr>
        <w:tabs>
          <w:tab w:val="num" w:pos="1474"/>
        </w:tabs>
        <w:ind w:left="1474" w:hanging="737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794646C"/>
    <w:multiLevelType w:val="hybridMultilevel"/>
    <w:tmpl w:val="8E4697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014D8D"/>
    <w:multiLevelType w:val="hybridMultilevel"/>
    <w:tmpl w:val="E07469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9AB0279"/>
    <w:multiLevelType w:val="hybridMultilevel"/>
    <w:tmpl w:val="07189D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596D49"/>
    <w:multiLevelType w:val="hybridMultilevel"/>
    <w:tmpl w:val="997A50C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476D9D"/>
    <w:multiLevelType w:val="hybridMultilevel"/>
    <w:tmpl w:val="4AEC8D4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913C9"/>
    <w:multiLevelType w:val="hybridMultilevel"/>
    <w:tmpl w:val="AD700BF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C42BEA"/>
    <w:multiLevelType w:val="hybridMultilevel"/>
    <w:tmpl w:val="C894508E"/>
    <w:lvl w:ilvl="0" w:tplc="DCB4908E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1F094A"/>
    <w:multiLevelType w:val="hybridMultilevel"/>
    <w:tmpl w:val="FA46D164"/>
    <w:lvl w:ilvl="0" w:tplc="0B229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7617D9"/>
    <w:multiLevelType w:val="hybridMultilevel"/>
    <w:tmpl w:val="8878C414"/>
    <w:lvl w:ilvl="0" w:tplc="65EEC330">
      <w:start w:val="3"/>
      <w:numFmt w:val="bullet"/>
      <w:lvlText w:val="-"/>
      <w:lvlJc w:val="left"/>
      <w:pPr>
        <w:ind w:left="1080" w:hanging="360"/>
      </w:pPr>
      <w:rPr>
        <w:rFonts w:ascii="Trebuchet MS" w:eastAsia="Times" w:hAnsi="Trebuchet MS" w:cs="Tahom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0D6674F"/>
    <w:multiLevelType w:val="hybridMultilevel"/>
    <w:tmpl w:val="3BCC932A"/>
    <w:lvl w:ilvl="0" w:tplc="0B2295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59B5F4E"/>
    <w:multiLevelType w:val="hybridMultilevel"/>
    <w:tmpl w:val="E848B7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A60D88"/>
    <w:multiLevelType w:val="hybridMultilevel"/>
    <w:tmpl w:val="93E4F8B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DE46C8"/>
    <w:multiLevelType w:val="hybridMultilevel"/>
    <w:tmpl w:val="326019B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7C6A2B"/>
    <w:multiLevelType w:val="hybridMultilevel"/>
    <w:tmpl w:val="72383D22"/>
    <w:lvl w:ilvl="0" w:tplc="3E165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450BA"/>
    <w:multiLevelType w:val="hybridMultilevel"/>
    <w:tmpl w:val="55C284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54A10"/>
    <w:multiLevelType w:val="hybridMultilevel"/>
    <w:tmpl w:val="1792AF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E24A36"/>
    <w:multiLevelType w:val="hybridMultilevel"/>
    <w:tmpl w:val="EF808282"/>
    <w:lvl w:ilvl="0" w:tplc="5CCC7D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A7279CE">
      <w:start w:val="1"/>
      <w:numFmt w:val="lowerLetter"/>
      <w:lvlText w:val="%2)"/>
      <w:lvlJc w:val="left"/>
      <w:pPr>
        <w:tabs>
          <w:tab w:val="num" w:pos="3116"/>
        </w:tabs>
        <w:ind w:left="3116" w:hanging="705"/>
      </w:pPr>
      <w:rPr>
        <w:rFonts w:hint="default"/>
      </w:rPr>
    </w:lvl>
    <w:lvl w:ilvl="2" w:tplc="50B4648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317053"/>
    <w:multiLevelType w:val="hybridMultilevel"/>
    <w:tmpl w:val="D6C25382"/>
    <w:lvl w:ilvl="0" w:tplc="52748B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711BC9"/>
    <w:multiLevelType w:val="hybridMultilevel"/>
    <w:tmpl w:val="3E107628"/>
    <w:lvl w:ilvl="0" w:tplc="E58A673E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723432"/>
    <w:multiLevelType w:val="hybridMultilevel"/>
    <w:tmpl w:val="1ACA088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574C68"/>
    <w:multiLevelType w:val="hybridMultilevel"/>
    <w:tmpl w:val="DEC0E870"/>
    <w:lvl w:ilvl="0" w:tplc="AC3ACBEC">
      <w:start w:val="1"/>
      <w:numFmt w:val="bullet"/>
      <w:lvlText w:val=""/>
      <w:lvlJc w:val="left"/>
      <w:pPr>
        <w:ind w:left="720" w:hanging="360"/>
      </w:pPr>
      <w:rPr>
        <w:rFonts w:ascii="AIGDT" w:hAnsi="AIGD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1F0CC6"/>
    <w:multiLevelType w:val="hybridMultilevel"/>
    <w:tmpl w:val="668EB522"/>
    <w:lvl w:ilvl="0" w:tplc="0B229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034136">
    <w:abstractNumId w:val="9"/>
  </w:num>
  <w:num w:numId="2" w16cid:durableId="2071921713">
    <w:abstractNumId w:val="21"/>
  </w:num>
  <w:num w:numId="3" w16cid:durableId="815495082">
    <w:abstractNumId w:val="22"/>
  </w:num>
  <w:num w:numId="4" w16cid:durableId="436296259">
    <w:abstractNumId w:val="14"/>
  </w:num>
  <w:num w:numId="5" w16cid:durableId="1665935293">
    <w:abstractNumId w:val="30"/>
  </w:num>
  <w:num w:numId="6" w16cid:durableId="1074669289">
    <w:abstractNumId w:val="2"/>
  </w:num>
  <w:num w:numId="7" w16cid:durableId="1350326577">
    <w:abstractNumId w:val="42"/>
  </w:num>
  <w:num w:numId="8" w16cid:durableId="500317674">
    <w:abstractNumId w:val="15"/>
  </w:num>
  <w:num w:numId="9" w16cid:durableId="297422413">
    <w:abstractNumId w:val="40"/>
  </w:num>
  <w:num w:numId="10" w16cid:durableId="456678352">
    <w:abstractNumId w:val="41"/>
  </w:num>
  <w:num w:numId="11" w16cid:durableId="1761174654">
    <w:abstractNumId w:val="1"/>
  </w:num>
  <w:num w:numId="12" w16cid:durableId="226765463">
    <w:abstractNumId w:val="20"/>
  </w:num>
  <w:num w:numId="13" w16cid:durableId="1913658469">
    <w:abstractNumId w:val="7"/>
  </w:num>
  <w:num w:numId="14" w16cid:durableId="1648589365">
    <w:abstractNumId w:val="5"/>
  </w:num>
  <w:num w:numId="15" w16cid:durableId="49808499">
    <w:abstractNumId w:val="13"/>
  </w:num>
  <w:num w:numId="16" w16cid:durableId="33308003">
    <w:abstractNumId w:val="8"/>
  </w:num>
  <w:num w:numId="17" w16cid:durableId="444665098">
    <w:abstractNumId w:val="17"/>
  </w:num>
  <w:num w:numId="18" w16cid:durableId="488205436">
    <w:abstractNumId w:val="25"/>
  </w:num>
  <w:num w:numId="19" w16cid:durableId="1837066870">
    <w:abstractNumId w:val="38"/>
  </w:num>
  <w:num w:numId="20" w16cid:durableId="2039701137">
    <w:abstractNumId w:val="26"/>
  </w:num>
  <w:num w:numId="21" w16cid:durableId="1991975903">
    <w:abstractNumId w:val="23"/>
  </w:num>
  <w:num w:numId="22" w16cid:durableId="1413621180">
    <w:abstractNumId w:val="3"/>
  </w:num>
  <w:num w:numId="23" w16cid:durableId="977760221">
    <w:abstractNumId w:val="34"/>
  </w:num>
  <w:num w:numId="24" w16cid:durableId="506595862">
    <w:abstractNumId w:val="19"/>
  </w:num>
  <w:num w:numId="25" w16cid:durableId="435952129">
    <w:abstractNumId w:val="4"/>
  </w:num>
  <w:num w:numId="26" w16cid:durableId="911623303">
    <w:abstractNumId w:val="43"/>
  </w:num>
  <w:num w:numId="27" w16cid:durableId="9431472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39551355">
    <w:abstractNumId w:val="35"/>
  </w:num>
  <w:num w:numId="29" w16cid:durableId="1484732237">
    <w:abstractNumId w:val="39"/>
  </w:num>
  <w:num w:numId="30" w16cid:durableId="986252193">
    <w:abstractNumId w:val="12"/>
  </w:num>
  <w:num w:numId="31" w16cid:durableId="74517269">
    <w:abstractNumId w:val="37"/>
  </w:num>
  <w:num w:numId="32" w16cid:durableId="1331299089">
    <w:abstractNumId w:val="11"/>
  </w:num>
  <w:num w:numId="33" w16cid:durableId="1783914732">
    <w:abstractNumId w:val="29"/>
  </w:num>
  <w:num w:numId="34" w16cid:durableId="876621465">
    <w:abstractNumId w:val="6"/>
  </w:num>
  <w:num w:numId="35" w16cid:durableId="1097095795">
    <w:abstractNumId w:val="44"/>
  </w:num>
  <w:num w:numId="36" w16cid:durableId="1898664624">
    <w:abstractNumId w:val="28"/>
  </w:num>
  <w:num w:numId="37" w16cid:durableId="1177379305">
    <w:abstractNumId w:val="36"/>
  </w:num>
  <w:num w:numId="38" w16cid:durableId="1958173262">
    <w:abstractNumId w:val="27"/>
  </w:num>
  <w:num w:numId="39" w16cid:durableId="1598098229">
    <w:abstractNumId w:val="10"/>
  </w:num>
  <w:num w:numId="40" w16cid:durableId="1350569932">
    <w:abstractNumId w:val="0"/>
  </w:num>
  <w:num w:numId="41" w16cid:durableId="1293290997">
    <w:abstractNumId w:val="24"/>
  </w:num>
  <w:num w:numId="42" w16cid:durableId="1569995589">
    <w:abstractNumId w:val="45"/>
  </w:num>
  <w:num w:numId="43" w16cid:durableId="1645767471">
    <w:abstractNumId w:val="18"/>
  </w:num>
  <w:num w:numId="44" w16cid:durableId="459108671">
    <w:abstractNumId w:val="31"/>
  </w:num>
  <w:num w:numId="45" w16cid:durableId="906264545">
    <w:abstractNumId w:val="16"/>
  </w:num>
  <w:num w:numId="46" w16cid:durableId="278296221">
    <w:abstractNumId w:val="33"/>
  </w:num>
  <w:num w:numId="47" w16cid:durableId="2510075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B4E"/>
    <w:rsid w:val="000041DC"/>
    <w:rsid w:val="00006A37"/>
    <w:rsid w:val="00006C84"/>
    <w:rsid w:val="000101E2"/>
    <w:rsid w:val="000131FA"/>
    <w:rsid w:val="00015FD5"/>
    <w:rsid w:val="00017216"/>
    <w:rsid w:val="00022D50"/>
    <w:rsid w:val="00023BBD"/>
    <w:rsid w:val="00023E61"/>
    <w:rsid w:val="000242CE"/>
    <w:rsid w:val="000246A5"/>
    <w:rsid w:val="0002575B"/>
    <w:rsid w:val="00031481"/>
    <w:rsid w:val="00031889"/>
    <w:rsid w:val="000340A1"/>
    <w:rsid w:val="00034144"/>
    <w:rsid w:val="00034E9D"/>
    <w:rsid w:val="00036F58"/>
    <w:rsid w:val="000414CC"/>
    <w:rsid w:val="00051A38"/>
    <w:rsid w:val="00054449"/>
    <w:rsid w:val="00054F41"/>
    <w:rsid w:val="0005541D"/>
    <w:rsid w:val="00064A31"/>
    <w:rsid w:val="00070249"/>
    <w:rsid w:val="00070925"/>
    <w:rsid w:val="000738D5"/>
    <w:rsid w:val="000744D9"/>
    <w:rsid w:val="0007487D"/>
    <w:rsid w:val="00074D57"/>
    <w:rsid w:val="000755D5"/>
    <w:rsid w:val="000768B8"/>
    <w:rsid w:val="00081E9C"/>
    <w:rsid w:val="000820CA"/>
    <w:rsid w:val="000854A7"/>
    <w:rsid w:val="000871B8"/>
    <w:rsid w:val="00090153"/>
    <w:rsid w:val="00090BD9"/>
    <w:rsid w:val="00095E41"/>
    <w:rsid w:val="00096EDC"/>
    <w:rsid w:val="000A1E0F"/>
    <w:rsid w:val="000A6369"/>
    <w:rsid w:val="000A6F11"/>
    <w:rsid w:val="000A76BC"/>
    <w:rsid w:val="000B1F41"/>
    <w:rsid w:val="000B2469"/>
    <w:rsid w:val="000B252F"/>
    <w:rsid w:val="000B2E88"/>
    <w:rsid w:val="000B3F5C"/>
    <w:rsid w:val="000C2626"/>
    <w:rsid w:val="000C5553"/>
    <w:rsid w:val="000C6C6F"/>
    <w:rsid w:val="000D0197"/>
    <w:rsid w:val="000D2EE4"/>
    <w:rsid w:val="000D45ED"/>
    <w:rsid w:val="000D4647"/>
    <w:rsid w:val="000D5756"/>
    <w:rsid w:val="000D6332"/>
    <w:rsid w:val="000E24C6"/>
    <w:rsid w:val="000F429F"/>
    <w:rsid w:val="000F4BEE"/>
    <w:rsid w:val="000F50A9"/>
    <w:rsid w:val="00105476"/>
    <w:rsid w:val="00106EBA"/>
    <w:rsid w:val="00110506"/>
    <w:rsid w:val="00110661"/>
    <w:rsid w:val="00111C0E"/>
    <w:rsid w:val="00115095"/>
    <w:rsid w:val="00120A5D"/>
    <w:rsid w:val="00121379"/>
    <w:rsid w:val="001222A3"/>
    <w:rsid w:val="00122CC8"/>
    <w:rsid w:val="001321C8"/>
    <w:rsid w:val="001326EB"/>
    <w:rsid w:val="0013284F"/>
    <w:rsid w:val="00134B7C"/>
    <w:rsid w:val="001352C8"/>
    <w:rsid w:val="001368C0"/>
    <w:rsid w:val="00143221"/>
    <w:rsid w:val="0014412E"/>
    <w:rsid w:val="001538F1"/>
    <w:rsid w:val="0016369E"/>
    <w:rsid w:val="0016735D"/>
    <w:rsid w:val="001676EC"/>
    <w:rsid w:val="00173948"/>
    <w:rsid w:val="00176FA9"/>
    <w:rsid w:val="001817AB"/>
    <w:rsid w:val="00182333"/>
    <w:rsid w:val="001829A2"/>
    <w:rsid w:val="00185D13"/>
    <w:rsid w:val="00194E7F"/>
    <w:rsid w:val="00197EFA"/>
    <w:rsid w:val="001A095E"/>
    <w:rsid w:val="001A2370"/>
    <w:rsid w:val="001A3960"/>
    <w:rsid w:val="001A3FA6"/>
    <w:rsid w:val="001A5743"/>
    <w:rsid w:val="001A60B3"/>
    <w:rsid w:val="001B3AF1"/>
    <w:rsid w:val="001B5243"/>
    <w:rsid w:val="001C16A3"/>
    <w:rsid w:val="001C350C"/>
    <w:rsid w:val="001C45E4"/>
    <w:rsid w:val="001C4781"/>
    <w:rsid w:val="001C498F"/>
    <w:rsid w:val="001D1650"/>
    <w:rsid w:val="001D51D5"/>
    <w:rsid w:val="001D69B5"/>
    <w:rsid w:val="001E0EFB"/>
    <w:rsid w:val="001E2C50"/>
    <w:rsid w:val="001E565F"/>
    <w:rsid w:val="001E7B75"/>
    <w:rsid w:val="001E7E0F"/>
    <w:rsid w:val="001F4E2D"/>
    <w:rsid w:val="002013DF"/>
    <w:rsid w:val="00202A6A"/>
    <w:rsid w:val="002107BF"/>
    <w:rsid w:val="00212852"/>
    <w:rsid w:val="0021321D"/>
    <w:rsid w:val="00213EAD"/>
    <w:rsid w:val="00221277"/>
    <w:rsid w:val="00232FA9"/>
    <w:rsid w:val="002366B6"/>
    <w:rsid w:val="00237252"/>
    <w:rsid w:val="00237717"/>
    <w:rsid w:val="002405D9"/>
    <w:rsid w:val="002430E1"/>
    <w:rsid w:val="00243621"/>
    <w:rsid w:val="00244582"/>
    <w:rsid w:val="00244897"/>
    <w:rsid w:val="00250606"/>
    <w:rsid w:val="00251C7A"/>
    <w:rsid w:val="00254559"/>
    <w:rsid w:val="00257B3D"/>
    <w:rsid w:val="00260D44"/>
    <w:rsid w:val="002642DC"/>
    <w:rsid w:val="00264CE7"/>
    <w:rsid w:val="00265753"/>
    <w:rsid w:val="0026699B"/>
    <w:rsid w:val="00271671"/>
    <w:rsid w:val="002724A2"/>
    <w:rsid w:val="00281D4A"/>
    <w:rsid w:val="00286E4C"/>
    <w:rsid w:val="0028798B"/>
    <w:rsid w:val="002904B2"/>
    <w:rsid w:val="00293AE1"/>
    <w:rsid w:val="00294FF5"/>
    <w:rsid w:val="00296A47"/>
    <w:rsid w:val="002A0010"/>
    <w:rsid w:val="002A2EE4"/>
    <w:rsid w:val="002B05DE"/>
    <w:rsid w:val="002B134B"/>
    <w:rsid w:val="002B2D89"/>
    <w:rsid w:val="002C0594"/>
    <w:rsid w:val="002C748B"/>
    <w:rsid w:val="002D01B8"/>
    <w:rsid w:val="002D3E80"/>
    <w:rsid w:val="002D5880"/>
    <w:rsid w:val="002E0EC8"/>
    <w:rsid w:val="002E404E"/>
    <w:rsid w:val="002E5967"/>
    <w:rsid w:val="002F29C8"/>
    <w:rsid w:val="002F7363"/>
    <w:rsid w:val="003052E7"/>
    <w:rsid w:val="003056C4"/>
    <w:rsid w:val="00307C34"/>
    <w:rsid w:val="003107F1"/>
    <w:rsid w:val="00310F3A"/>
    <w:rsid w:val="00312513"/>
    <w:rsid w:val="0031721B"/>
    <w:rsid w:val="00317ABD"/>
    <w:rsid w:val="003219E3"/>
    <w:rsid w:val="00324549"/>
    <w:rsid w:val="00326A80"/>
    <w:rsid w:val="003301C5"/>
    <w:rsid w:val="0033052C"/>
    <w:rsid w:val="003336E3"/>
    <w:rsid w:val="0033387E"/>
    <w:rsid w:val="003362F9"/>
    <w:rsid w:val="003412ED"/>
    <w:rsid w:val="0034147D"/>
    <w:rsid w:val="00342485"/>
    <w:rsid w:val="00342624"/>
    <w:rsid w:val="00342915"/>
    <w:rsid w:val="00346752"/>
    <w:rsid w:val="00347B79"/>
    <w:rsid w:val="003531CC"/>
    <w:rsid w:val="0035792D"/>
    <w:rsid w:val="003602A9"/>
    <w:rsid w:val="00361E33"/>
    <w:rsid w:val="003647D2"/>
    <w:rsid w:val="0037003B"/>
    <w:rsid w:val="0037142F"/>
    <w:rsid w:val="003720CF"/>
    <w:rsid w:val="00372A86"/>
    <w:rsid w:val="00372C77"/>
    <w:rsid w:val="00373498"/>
    <w:rsid w:val="00374892"/>
    <w:rsid w:val="003801CE"/>
    <w:rsid w:val="00381ABF"/>
    <w:rsid w:val="00387998"/>
    <w:rsid w:val="00391398"/>
    <w:rsid w:val="00392A52"/>
    <w:rsid w:val="00392E3E"/>
    <w:rsid w:val="003946D1"/>
    <w:rsid w:val="00394A61"/>
    <w:rsid w:val="00394C77"/>
    <w:rsid w:val="0039746C"/>
    <w:rsid w:val="003A1A36"/>
    <w:rsid w:val="003A4716"/>
    <w:rsid w:val="003A633D"/>
    <w:rsid w:val="003B0100"/>
    <w:rsid w:val="003B2F15"/>
    <w:rsid w:val="003B5DF6"/>
    <w:rsid w:val="003B67C6"/>
    <w:rsid w:val="003C093C"/>
    <w:rsid w:val="003C6B9E"/>
    <w:rsid w:val="003C7978"/>
    <w:rsid w:val="003D21F3"/>
    <w:rsid w:val="003D36A1"/>
    <w:rsid w:val="003D4719"/>
    <w:rsid w:val="003E2784"/>
    <w:rsid w:val="003E2E40"/>
    <w:rsid w:val="003F0AA2"/>
    <w:rsid w:val="003F0E45"/>
    <w:rsid w:val="003F3646"/>
    <w:rsid w:val="003F4C99"/>
    <w:rsid w:val="003F5F84"/>
    <w:rsid w:val="003F698A"/>
    <w:rsid w:val="003F6D69"/>
    <w:rsid w:val="00401C5A"/>
    <w:rsid w:val="0040284F"/>
    <w:rsid w:val="00404A53"/>
    <w:rsid w:val="004075CF"/>
    <w:rsid w:val="004102CF"/>
    <w:rsid w:val="00412A9B"/>
    <w:rsid w:val="0041313C"/>
    <w:rsid w:val="0041488C"/>
    <w:rsid w:val="00416108"/>
    <w:rsid w:val="0041697D"/>
    <w:rsid w:val="0042244F"/>
    <w:rsid w:val="004302EA"/>
    <w:rsid w:val="00430FFF"/>
    <w:rsid w:val="00443C0D"/>
    <w:rsid w:val="00445D44"/>
    <w:rsid w:val="004473F1"/>
    <w:rsid w:val="00450220"/>
    <w:rsid w:val="004521FD"/>
    <w:rsid w:val="004522C1"/>
    <w:rsid w:val="00455361"/>
    <w:rsid w:val="00460E6A"/>
    <w:rsid w:val="00463916"/>
    <w:rsid w:val="00463CE2"/>
    <w:rsid w:val="0046524D"/>
    <w:rsid w:val="004714A2"/>
    <w:rsid w:val="0047250B"/>
    <w:rsid w:val="00472B1A"/>
    <w:rsid w:val="004737CD"/>
    <w:rsid w:val="00475B30"/>
    <w:rsid w:val="00480761"/>
    <w:rsid w:val="0048170C"/>
    <w:rsid w:val="0048193D"/>
    <w:rsid w:val="00482C98"/>
    <w:rsid w:val="004862A0"/>
    <w:rsid w:val="004938E2"/>
    <w:rsid w:val="004944A2"/>
    <w:rsid w:val="0049471B"/>
    <w:rsid w:val="00495BE4"/>
    <w:rsid w:val="00496447"/>
    <w:rsid w:val="004A4FC3"/>
    <w:rsid w:val="004A66CB"/>
    <w:rsid w:val="004B042C"/>
    <w:rsid w:val="004B0950"/>
    <w:rsid w:val="004B1044"/>
    <w:rsid w:val="004B549A"/>
    <w:rsid w:val="004B6737"/>
    <w:rsid w:val="004C0376"/>
    <w:rsid w:val="004C0999"/>
    <w:rsid w:val="004C3A7F"/>
    <w:rsid w:val="004D0C2E"/>
    <w:rsid w:val="004D140E"/>
    <w:rsid w:val="004D20AB"/>
    <w:rsid w:val="004E0307"/>
    <w:rsid w:val="004E2352"/>
    <w:rsid w:val="004E3624"/>
    <w:rsid w:val="004E3CD2"/>
    <w:rsid w:val="004E6FC4"/>
    <w:rsid w:val="004E75C9"/>
    <w:rsid w:val="004E7D1D"/>
    <w:rsid w:val="004E7D7A"/>
    <w:rsid w:val="004F14A8"/>
    <w:rsid w:val="004F4077"/>
    <w:rsid w:val="004F4A1A"/>
    <w:rsid w:val="004F551C"/>
    <w:rsid w:val="004F7A29"/>
    <w:rsid w:val="00502361"/>
    <w:rsid w:val="005029BC"/>
    <w:rsid w:val="00504166"/>
    <w:rsid w:val="00506C9A"/>
    <w:rsid w:val="00507E4C"/>
    <w:rsid w:val="005170EA"/>
    <w:rsid w:val="0051747F"/>
    <w:rsid w:val="00520E6D"/>
    <w:rsid w:val="00524ED7"/>
    <w:rsid w:val="005256FD"/>
    <w:rsid w:val="00527827"/>
    <w:rsid w:val="00527F78"/>
    <w:rsid w:val="00531F89"/>
    <w:rsid w:val="0053203D"/>
    <w:rsid w:val="00532EC7"/>
    <w:rsid w:val="0053324D"/>
    <w:rsid w:val="00536EDE"/>
    <w:rsid w:val="0054033C"/>
    <w:rsid w:val="00543343"/>
    <w:rsid w:val="00544E99"/>
    <w:rsid w:val="00544F38"/>
    <w:rsid w:val="005470C3"/>
    <w:rsid w:val="005504FC"/>
    <w:rsid w:val="005505F7"/>
    <w:rsid w:val="00560E0A"/>
    <w:rsid w:val="00561472"/>
    <w:rsid w:val="00563C74"/>
    <w:rsid w:val="00564C94"/>
    <w:rsid w:val="00565ECF"/>
    <w:rsid w:val="00567B91"/>
    <w:rsid w:val="00570188"/>
    <w:rsid w:val="00572C75"/>
    <w:rsid w:val="00574801"/>
    <w:rsid w:val="00576A03"/>
    <w:rsid w:val="005816EC"/>
    <w:rsid w:val="00584C49"/>
    <w:rsid w:val="00585A54"/>
    <w:rsid w:val="00586B0E"/>
    <w:rsid w:val="00587A2E"/>
    <w:rsid w:val="005927A3"/>
    <w:rsid w:val="00595239"/>
    <w:rsid w:val="00595FB1"/>
    <w:rsid w:val="0059620D"/>
    <w:rsid w:val="005A2C1E"/>
    <w:rsid w:val="005A762F"/>
    <w:rsid w:val="005A78F9"/>
    <w:rsid w:val="005B41BE"/>
    <w:rsid w:val="005B6518"/>
    <w:rsid w:val="005C4263"/>
    <w:rsid w:val="005C4E24"/>
    <w:rsid w:val="005D1419"/>
    <w:rsid w:val="005D5883"/>
    <w:rsid w:val="005E02F1"/>
    <w:rsid w:val="005E4B33"/>
    <w:rsid w:val="005E5119"/>
    <w:rsid w:val="005E6790"/>
    <w:rsid w:val="005E696C"/>
    <w:rsid w:val="005E7162"/>
    <w:rsid w:val="005E7DBD"/>
    <w:rsid w:val="005F2313"/>
    <w:rsid w:val="005F2BBC"/>
    <w:rsid w:val="005F32F6"/>
    <w:rsid w:val="005F5430"/>
    <w:rsid w:val="005F78DA"/>
    <w:rsid w:val="00601059"/>
    <w:rsid w:val="0060114E"/>
    <w:rsid w:val="00603F12"/>
    <w:rsid w:val="006064AF"/>
    <w:rsid w:val="00611088"/>
    <w:rsid w:val="00613D16"/>
    <w:rsid w:val="0061572A"/>
    <w:rsid w:val="00617CFD"/>
    <w:rsid w:val="00620808"/>
    <w:rsid w:val="006211A3"/>
    <w:rsid w:val="00622BBB"/>
    <w:rsid w:val="00624F55"/>
    <w:rsid w:val="00626785"/>
    <w:rsid w:val="0062787F"/>
    <w:rsid w:val="006325AC"/>
    <w:rsid w:val="00633663"/>
    <w:rsid w:val="0064077A"/>
    <w:rsid w:val="00640D40"/>
    <w:rsid w:val="006432FC"/>
    <w:rsid w:val="00643C78"/>
    <w:rsid w:val="006440D1"/>
    <w:rsid w:val="006444A4"/>
    <w:rsid w:val="00644823"/>
    <w:rsid w:val="0064754A"/>
    <w:rsid w:val="0065322F"/>
    <w:rsid w:val="006560E7"/>
    <w:rsid w:val="00663333"/>
    <w:rsid w:val="00664378"/>
    <w:rsid w:val="006644EC"/>
    <w:rsid w:val="006649A0"/>
    <w:rsid w:val="00672A91"/>
    <w:rsid w:val="00676778"/>
    <w:rsid w:val="00676D2C"/>
    <w:rsid w:val="006778B6"/>
    <w:rsid w:val="00681F37"/>
    <w:rsid w:val="006834DD"/>
    <w:rsid w:val="0068378F"/>
    <w:rsid w:val="006837FA"/>
    <w:rsid w:val="00683A61"/>
    <w:rsid w:val="0068579F"/>
    <w:rsid w:val="00687764"/>
    <w:rsid w:val="00695026"/>
    <w:rsid w:val="006A0B94"/>
    <w:rsid w:val="006A3494"/>
    <w:rsid w:val="006A41B9"/>
    <w:rsid w:val="006A4F1D"/>
    <w:rsid w:val="006C0CB0"/>
    <w:rsid w:val="006C5576"/>
    <w:rsid w:val="006C657F"/>
    <w:rsid w:val="006C76D2"/>
    <w:rsid w:val="006E2C62"/>
    <w:rsid w:val="006E3800"/>
    <w:rsid w:val="006E66C2"/>
    <w:rsid w:val="006F0A41"/>
    <w:rsid w:val="006F46D7"/>
    <w:rsid w:val="006F6E0C"/>
    <w:rsid w:val="00707026"/>
    <w:rsid w:val="0071116F"/>
    <w:rsid w:val="0072168D"/>
    <w:rsid w:val="00727716"/>
    <w:rsid w:val="0073053D"/>
    <w:rsid w:val="00733E85"/>
    <w:rsid w:val="00733F06"/>
    <w:rsid w:val="00736082"/>
    <w:rsid w:val="00736354"/>
    <w:rsid w:val="0074246D"/>
    <w:rsid w:val="0075056A"/>
    <w:rsid w:val="00750EF5"/>
    <w:rsid w:val="007518FA"/>
    <w:rsid w:val="00760DC6"/>
    <w:rsid w:val="00761DB6"/>
    <w:rsid w:val="00763FC8"/>
    <w:rsid w:val="00764421"/>
    <w:rsid w:val="00767E0C"/>
    <w:rsid w:val="007701CA"/>
    <w:rsid w:val="00773648"/>
    <w:rsid w:val="00774A7F"/>
    <w:rsid w:val="00774CA3"/>
    <w:rsid w:val="0077552E"/>
    <w:rsid w:val="00777DDD"/>
    <w:rsid w:val="00781E6E"/>
    <w:rsid w:val="00783273"/>
    <w:rsid w:val="00786DF2"/>
    <w:rsid w:val="00787651"/>
    <w:rsid w:val="007907FC"/>
    <w:rsid w:val="00790C67"/>
    <w:rsid w:val="00794FB4"/>
    <w:rsid w:val="00796D19"/>
    <w:rsid w:val="007A0864"/>
    <w:rsid w:val="007A4199"/>
    <w:rsid w:val="007A4EB8"/>
    <w:rsid w:val="007A5232"/>
    <w:rsid w:val="007A7863"/>
    <w:rsid w:val="007B0891"/>
    <w:rsid w:val="007B30A4"/>
    <w:rsid w:val="007B354F"/>
    <w:rsid w:val="007B6145"/>
    <w:rsid w:val="007B630D"/>
    <w:rsid w:val="007B6E86"/>
    <w:rsid w:val="007C17A6"/>
    <w:rsid w:val="007C34B7"/>
    <w:rsid w:val="007C3991"/>
    <w:rsid w:val="007C4B04"/>
    <w:rsid w:val="007D2D4B"/>
    <w:rsid w:val="007E3AFB"/>
    <w:rsid w:val="007E5E12"/>
    <w:rsid w:val="007F04EE"/>
    <w:rsid w:val="007F1CF7"/>
    <w:rsid w:val="007F5B1B"/>
    <w:rsid w:val="007F7516"/>
    <w:rsid w:val="007F7525"/>
    <w:rsid w:val="00801059"/>
    <w:rsid w:val="008054ED"/>
    <w:rsid w:val="00807CB4"/>
    <w:rsid w:val="0081049E"/>
    <w:rsid w:val="00812B76"/>
    <w:rsid w:val="008140C2"/>
    <w:rsid w:val="00814489"/>
    <w:rsid w:val="00816A58"/>
    <w:rsid w:val="008214A3"/>
    <w:rsid w:val="00824ABB"/>
    <w:rsid w:val="00835E9C"/>
    <w:rsid w:val="00842525"/>
    <w:rsid w:val="00842B88"/>
    <w:rsid w:val="00851CB2"/>
    <w:rsid w:val="008533BD"/>
    <w:rsid w:val="00854209"/>
    <w:rsid w:val="008605DA"/>
    <w:rsid w:val="00861C9E"/>
    <w:rsid w:val="008640B6"/>
    <w:rsid w:val="0086492E"/>
    <w:rsid w:val="0086504E"/>
    <w:rsid w:val="008660C8"/>
    <w:rsid w:val="0088217B"/>
    <w:rsid w:val="00884C53"/>
    <w:rsid w:val="008919F1"/>
    <w:rsid w:val="008937B4"/>
    <w:rsid w:val="00894646"/>
    <w:rsid w:val="00894927"/>
    <w:rsid w:val="00896B21"/>
    <w:rsid w:val="008970FB"/>
    <w:rsid w:val="008A3CF3"/>
    <w:rsid w:val="008A4525"/>
    <w:rsid w:val="008B0DBF"/>
    <w:rsid w:val="008B22F2"/>
    <w:rsid w:val="008B381E"/>
    <w:rsid w:val="008B3D95"/>
    <w:rsid w:val="008B5F50"/>
    <w:rsid w:val="008B7CE0"/>
    <w:rsid w:val="008C041C"/>
    <w:rsid w:val="008C5AFB"/>
    <w:rsid w:val="008D0F03"/>
    <w:rsid w:val="008E118F"/>
    <w:rsid w:val="008E12C5"/>
    <w:rsid w:val="008E779B"/>
    <w:rsid w:val="008E7C95"/>
    <w:rsid w:val="008F0699"/>
    <w:rsid w:val="008F16B2"/>
    <w:rsid w:val="008F5847"/>
    <w:rsid w:val="008F58F0"/>
    <w:rsid w:val="008F6B82"/>
    <w:rsid w:val="0090016C"/>
    <w:rsid w:val="009126CD"/>
    <w:rsid w:val="009163CE"/>
    <w:rsid w:val="0091749F"/>
    <w:rsid w:val="009179C0"/>
    <w:rsid w:val="009313CB"/>
    <w:rsid w:val="00931AD3"/>
    <w:rsid w:val="009321AA"/>
    <w:rsid w:val="00932AEA"/>
    <w:rsid w:val="0093315A"/>
    <w:rsid w:val="00934204"/>
    <w:rsid w:val="0093764C"/>
    <w:rsid w:val="009411A5"/>
    <w:rsid w:val="00946211"/>
    <w:rsid w:val="00953147"/>
    <w:rsid w:val="00954123"/>
    <w:rsid w:val="009542CA"/>
    <w:rsid w:val="00957281"/>
    <w:rsid w:val="0095768B"/>
    <w:rsid w:val="00960AE6"/>
    <w:rsid w:val="009628C1"/>
    <w:rsid w:val="00963F62"/>
    <w:rsid w:val="00964BC2"/>
    <w:rsid w:val="00967519"/>
    <w:rsid w:val="009700E4"/>
    <w:rsid w:val="00970CF2"/>
    <w:rsid w:val="00971930"/>
    <w:rsid w:val="00973416"/>
    <w:rsid w:val="00973890"/>
    <w:rsid w:val="00975C92"/>
    <w:rsid w:val="009765BC"/>
    <w:rsid w:val="009823C7"/>
    <w:rsid w:val="00984300"/>
    <w:rsid w:val="00993D82"/>
    <w:rsid w:val="00994CCE"/>
    <w:rsid w:val="00994E9E"/>
    <w:rsid w:val="00995928"/>
    <w:rsid w:val="00996C0E"/>
    <w:rsid w:val="009A1E22"/>
    <w:rsid w:val="009A7FCF"/>
    <w:rsid w:val="009B106D"/>
    <w:rsid w:val="009C2D6B"/>
    <w:rsid w:val="009D2288"/>
    <w:rsid w:val="009E3C15"/>
    <w:rsid w:val="009E7FBA"/>
    <w:rsid w:val="009F4468"/>
    <w:rsid w:val="00A00270"/>
    <w:rsid w:val="00A0187C"/>
    <w:rsid w:val="00A0398E"/>
    <w:rsid w:val="00A04947"/>
    <w:rsid w:val="00A057A3"/>
    <w:rsid w:val="00A069B7"/>
    <w:rsid w:val="00A06F0F"/>
    <w:rsid w:val="00A1051E"/>
    <w:rsid w:val="00A118BB"/>
    <w:rsid w:val="00A13E9F"/>
    <w:rsid w:val="00A20763"/>
    <w:rsid w:val="00A20B2A"/>
    <w:rsid w:val="00A20BC5"/>
    <w:rsid w:val="00A2122B"/>
    <w:rsid w:val="00A2344C"/>
    <w:rsid w:val="00A241DC"/>
    <w:rsid w:val="00A2515C"/>
    <w:rsid w:val="00A26847"/>
    <w:rsid w:val="00A330A7"/>
    <w:rsid w:val="00A33BE0"/>
    <w:rsid w:val="00A40903"/>
    <w:rsid w:val="00A460C6"/>
    <w:rsid w:val="00A53A1E"/>
    <w:rsid w:val="00A5605E"/>
    <w:rsid w:val="00A63A4C"/>
    <w:rsid w:val="00A640EF"/>
    <w:rsid w:val="00A643E3"/>
    <w:rsid w:val="00A70C18"/>
    <w:rsid w:val="00A72FE5"/>
    <w:rsid w:val="00A81B5E"/>
    <w:rsid w:val="00A82362"/>
    <w:rsid w:val="00A82925"/>
    <w:rsid w:val="00A82A0F"/>
    <w:rsid w:val="00A83A2F"/>
    <w:rsid w:val="00A85A2D"/>
    <w:rsid w:val="00A9397A"/>
    <w:rsid w:val="00A93D60"/>
    <w:rsid w:val="00A94C37"/>
    <w:rsid w:val="00AA6833"/>
    <w:rsid w:val="00AA7303"/>
    <w:rsid w:val="00AA7615"/>
    <w:rsid w:val="00AB12B2"/>
    <w:rsid w:val="00AB66DE"/>
    <w:rsid w:val="00AB7BDE"/>
    <w:rsid w:val="00AC1C29"/>
    <w:rsid w:val="00AC1E36"/>
    <w:rsid w:val="00AC3AC0"/>
    <w:rsid w:val="00AC3F9C"/>
    <w:rsid w:val="00AD01E8"/>
    <w:rsid w:val="00AD1079"/>
    <w:rsid w:val="00AD1695"/>
    <w:rsid w:val="00AD2918"/>
    <w:rsid w:val="00AD3263"/>
    <w:rsid w:val="00AE032F"/>
    <w:rsid w:val="00AE0F7C"/>
    <w:rsid w:val="00AF1E5C"/>
    <w:rsid w:val="00AF31C0"/>
    <w:rsid w:val="00B03015"/>
    <w:rsid w:val="00B03287"/>
    <w:rsid w:val="00B07E55"/>
    <w:rsid w:val="00B123C6"/>
    <w:rsid w:val="00B127D3"/>
    <w:rsid w:val="00B22B54"/>
    <w:rsid w:val="00B308A9"/>
    <w:rsid w:val="00B32D20"/>
    <w:rsid w:val="00B34E47"/>
    <w:rsid w:val="00B36502"/>
    <w:rsid w:val="00B43993"/>
    <w:rsid w:val="00B572CC"/>
    <w:rsid w:val="00B61261"/>
    <w:rsid w:val="00B70922"/>
    <w:rsid w:val="00B7245E"/>
    <w:rsid w:val="00B7299D"/>
    <w:rsid w:val="00B74C24"/>
    <w:rsid w:val="00B75EE0"/>
    <w:rsid w:val="00B760D6"/>
    <w:rsid w:val="00B76163"/>
    <w:rsid w:val="00B8104D"/>
    <w:rsid w:val="00B82096"/>
    <w:rsid w:val="00B852CD"/>
    <w:rsid w:val="00B86CBA"/>
    <w:rsid w:val="00B86D31"/>
    <w:rsid w:val="00B905C2"/>
    <w:rsid w:val="00B91358"/>
    <w:rsid w:val="00B91DB0"/>
    <w:rsid w:val="00B92975"/>
    <w:rsid w:val="00B9424B"/>
    <w:rsid w:val="00B9540E"/>
    <w:rsid w:val="00BA2A91"/>
    <w:rsid w:val="00BA304A"/>
    <w:rsid w:val="00BA4A67"/>
    <w:rsid w:val="00BA61A8"/>
    <w:rsid w:val="00BA72BB"/>
    <w:rsid w:val="00BB05C6"/>
    <w:rsid w:val="00BB560E"/>
    <w:rsid w:val="00BC0815"/>
    <w:rsid w:val="00BC397C"/>
    <w:rsid w:val="00BC45EB"/>
    <w:rsid w:val="00BD4252"/>
    <w:rsid w:val="00BD4D35"/>
    <w:rsid w:val="00BD4F3F"/>
    <w:rsid w:val="00BE662C"/>
    <w:rsid w:val="00BE75D6"/>
    <w:rsid w:val="00BF0FB9"/>
    <w:rsid w:val="00BF1165"/>
    <w:rsid w:val="00BF3C1B"/>
    <w:rsid w:val="00BF6DE7"/>
    <w:rsid w:val="00BF7E6F"/>
    <w:rsid w:val="00C13A80"/>
    <w:rsid w:val="00C15E28"/>
    <w:rsid w:val="00C2612F"/>
    <w:rsid w:val="00C35327"/>
    <w:rsid w:val="00C37656"/>
    <w:rsid w:val="00C40558"/>
    <w:rsid w:val="00C407FD"/>
    <w:rsid w:val="00C40D94"/>
    <w:rsid w:val="00C4560B"/>
    <w:rsid w:val="00C4604C"/>
    <w:rsid w:val="00C47AEC"/>
    <w:rsid w:val="00C52B86"/>
    <w:rsid w:val="00C5417D"/>
    <w:rsid w:val="00C55BEB"/>
    <w:rsid w:val="00C60854"/>
    <w:rsid w:val="00C60EF0"/>
    <w:rsid w:val="00C666E0"/>
    <w:rsid w:val="00C675DC"/>
    <w:rsid w:val="00C76417"/>
    <w:rsid w:val="00C80F40"/>
    <w:rsid w:val="00C810DC"/>
    <w:rsid w:val="00C8403F"/>
    <w:rsid w:val="00C8590B"/>
    <w:rsid w:val="00C85953"/>
    <w:rsid w:val="00C864B5"/>
    <w:rsid w:val="00C865BA"/>
    <w:rsid w:val="00C86FA3"/>
    <w:rsid w:val="00C91282"/>
    <w:rsid w:val="00C914D2"/>
    <w:rsid w:val="00C92B57"/>
    <w:rsid w:val="00C94089"/>
    <w:rsid w:val="00C96D52"/>
    <w:rsid w:val="00C96FEC"/>
    <w:rsid w:val="00C97426"/>
    <w:rsid w:val="00C97772"/>
    <w:rsid w:val="00C978E4"/>
    <w:rsid w:val="00C97CD9"/>
    <w:rsid w:val="00CA58BB"/>
    <w:rsid w:val="00CA7925"/>
    <w:rsid w:val="00CB265C"/>
    <w:rsid w:val="00CB5799"/>
    <w:rsid w:val="00CB7B9E"/>
    <w:rsid w:val="00CC190A"/>
    <w:rsid w:val="00CC5C94"/>
    <w:rsid w:val="00CD0282"/>
    <w:rsid w:val="00CD236A"/>
    <w:rsid w:val="00CD2B4A"/>
    <w:rsid w:val="00CE5AB8"/>
    <w:rsid w:val="00CE6288"/>
    <w:rsid w:val="00CE733E"/>
    <w:rsid w:val="00CE7609"/>
    <w:rsid w:val="00CF0EF3"/>
    <w:rsid w:val="00CF2035"/>
    <w:rsid w:val="00CF33A3"/>
    <w:rsid w:val="00CF4C37"/>
    <w:rsid w:val="00CF6DF6"/>
    <w:rsid w:val="00D00233"/>
    <w:rsid w:val="00D00DFD"/>
    <w:rsid w:val="00D02BF8"/>
    <w:rsid w:val="00D1366F"/>
    <w:rsid w:val="00D234D7"/>
    <w:rsid w:val="00D25238"/>
    <w:rsid w:val="00D30D51"/>
    <w:rsid w:val="00D3332B"/>
    <w:rsid w:val="00D34B0B"/>
    <w:rsid w:val="00D35343"/>
    <w:rsid w:val="00D35C29"/>
    <w:rsid w:val="00D36F5E"/>
    <w:rsid w:val="00D3767C"/>
    <w:rsid w:val="00D41277"/>
    <w:rsid w:val="00D42B7F"/>
    <w:rsid w:val="00D44D22"/>
    <w:rsid w:val="00D462D9"/>
    <w:rsid w:val="00D469BA"/>
    <w:rsid w:val="00D4767D"/>
    <w:rsid w:val="00D548E7"/>
    <w:rsid w:val="00D54B99"/>
    <w:rsid w:val="00D56C57"/>
    <w:rsid w:val="00D6195B"/>
    <w:rsid w:val="00D7003C"/>
    <w:rsid w:val="00D70FA6"/>
    <w:rsid w:val="00D71129"/>
    <w:rsid w:val="00D718A1"/>
    <w:rsid w:val="00D7510A"/>
    <w:rsid w:val="00D75BAF"/>
    <w:rsid w:val="00D7666C"/>
    <w:rsid w:val="00D81583"/>
    <w:rsid w:val="00D9073A"/>
    <w:rsid w:val="00D928F3"/>
    <w:rsid w:val="00D92AF3"/>
    <w:rsid w:val="00D96253"/>
    <w:rsid w:val="00DA0262"/>
    <w:rsid w:val="00DA1DE2"/>
    <w:rsid w:val="00DA56A5"/>
    <w:rsid w:val="00DA5B14"/>
    <w:rsid w:val="00DA6385"/>
    <w:rsid w:val="00DB10F9"/>
    <w:rsid w:val="00DB3695"/>
    <w:rsid w:val="00DB69BB"/>
    <w:rsid w:val="00DC25DF"/>
    <w:rsid w:val="00DC2BAE"/>
    <w:rsid w:val="00DD0677"/>
    <w:rsid w:val="00DE2F6F"/>
    <w:rsid w:val="00DE3786"/>
    <w:rsid w:val="00DE40CF"/>
    <w:rsid w:val="00DE4A73"/>
    <w:rsid w:val="00DF5B3C"/>
    <w:rsid w:val="00E02B4E"/>
    <w:rsid w:val="00E035AA"/>
    <w:rsid w:val="00E116EF"/>
    <w:rsid w:val="00E14AF4"/>
    <w:rsid w:val="00E17075"/>
    <w:rsid w:val="00E17C43"/>
    <w:rsid w:val="00E17D5E"/>
    <w:rsid w:val="00E203E1"/>
    <w:rsid w:val="00E2491F"/>
    <w:rsid w:val="00E259B3"/>
    <w:rsid w:val="00E404F1"/>
    <w:rsid w:val="00E420E4"/>
    <w:rsid w:val="00E42758"/>
    <w:rsid w:val="00E42F2D"/>
    <w:rsid w:val="00E432DE"/>
    <w:rsid w:val="00E44EB8"/>
    <w:rsid w:val="00E535C8"/>
    <w:rsid w:val="00E56D81"/>
    <w:rsid w:val="00E60F36"/>
    <w:rsid w:val="00E616AE"/>
    <w:rsid w:val="00E62983"/>
    <w:rsid w:val="00E660D8"/>
    <w:rsid w:val="00E72620"/>
    <w:rsid w:val="00E748D3"/>
    <w:rsid w:val="00E74C84"/>
    <w:rsid w:val="00E75E12"/>
    <w:rsid w:val="00E76585"/>
    <w:rsid w:val="00E80111"/>
    <w:rsid w:val="00E82A96"/>
    <w:rsid w:val="00E8368C"/>
    <w:rsid w:val="00E84A49"/>
    <w:rsid w:val="00E86D53"/>
    <w:rsid w:val="00E877F2"/>
    <w:rsid w:val="00E914FA"/>
    <w:rsid w:val="00E93013"/>
    <w:rsid w:val="00E9794A"/>
    <w:rsid w:val="00EA444E"/>
    <w:rsid w:val="00EA6316"/>
    <w:rsid w:val="00EA6A70"/>
    <w:rsid w:val="00EB2341"/>
    <w:rsid w:val="00EB24D6"/>
    <w:rsid w:val="00EB29AC"/>
    <w:rsid w:val="00EB2DED"/>
    <w:rsid w:val="00EB4CEB"/>
    <w:rsid w:val="00EB6809"/>
    <w:rsid w:val="00EC184D"/>
    <w:rsid w:val="00EC50B9"/>
    <w:rsid w:val="00EC553A"/>
    <w:rsid w:val="00ED4B52"/>
    <w:rsid w:val="00ED54C3"/>
    <w:rsid w:val="00ED60AD"/>
    <w:rsid w:val="00ED6889"/>
    <w:rsid w:val="00EE19F0"/>
    <w:rsid w:val="00EE245C"/>
    <w:rsid w:val="00EE3FE8"/>
    <w:rsid w:val="00EF0B79"/>
    <w:rsid w:val="00F0113F"/>
    <w:rsid w:val="00F02BC3"/>
    <w:rsid w:val="00F0793C"/>
    <w:rsid w:val="00F105B7"/>
    <w:rsid w:val="00F1262C"/>
    <w:rsid w:val="00F15AAA"/>
    <w:rsid w:val="00F20112"/>
    <w:rsid w:val="00F23814"/>
    <w:rsid w:val="00F25FC8"/>
    <w:rsid w:val="00F27F6A"/>
    <w:rsid w:val="00F302C5"/>
    <w:rsid w:val="00F319DC"/>
    <w:rsid w:val="00F32B5C"/>
    <w:rsid w:val="00F335AB"/>
    <w:rsid w:val="00F3519F"/>
    <w:rsid w:val="00F35316"/>
    <w:rsid w:val="00F37D6C"/>
    <w:rsid w:val="00F4234A"/>
    <w:rsid w:val="00F47FB1"/>
    <w:rsid w:val="00F51390"/>
    <w:rsid w:val="00F51F45"/>
    <w:rsid w:val="00F52A65"/>
    <w:rsid w:val="00F52C0E"/>
    <w:rsid w:val="00F52F6C"/>
    <w:rsid w:val="00F55A45"/>
    <w:rsid w:val="00F60BF8"/>
    <w:rsid w:val="00F61AA1"/>
    <w:rsid w:val="00F67B3F"/>
    <w:rsid w:val="00F7415C"/>
    <w:rsid w:val="00F7486A"/>
    <w:rsid w:val="00F87409"/>
    <w:rsid w:val="00F907C3"/>
    <w:rsid w:val="00F911CC"/>
    <w:rsid w:val="00F94FC0"/>
    <w:rsid w:val="00FA1CF6"/>
    <w:rsid w:val="00FA1DC1"/>
    <w:rsid w:val="00FA2D15"/>
    <w:rsid w:val="00FA574A"/>
    <w:rsid w:val="00FA7F95"/>
    <w:rsid w:val="00FB3828"/>
    <w:rsid w:val="00FB38F5"/>
    <w:rsid w:val="00FC2AE3"/>
    <w:rsid w:val="00FC6BC5"/>
    <w:rsid w:val="00FD240E"/>
    <w:rsid w:val="00FD387F"/>
    <w:rsid w:val="00FD3E6E"/>
    <w:rsid w:val="00FD66C8"/>
    <w:rsid w:val="00FE0E67"/>
    <w:rsid w:val="00FE2B49"/>
    <w:rsid w:val="00FE397A"/>
    <w:rsid w:val="00FE5809"/>
    <w:rsid w:val="00FE7EBD"/>
    <w:rsid w:val="00FE7EFA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6A5FFE"/>
  <w15:chartTrackingRefBased/>
  <w15:docId w15:val="{3E135BBA-B1AE-AF41-AE2A-EE6DBCDE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53147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C3A7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FA574A"/>
    <w:pPr>
      <w:keepNext/>
      <w:jc w:val="center"/>
      <w:outlineLvl w:val="1"/>
    </w:pPr>
    <w:rPr>
      <w:rFonts w:ascii="Arial" w:hAnsi="Arial"/>
      <w:i/>
      <w:szCs w:val="20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5C4E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qFormat/>
    <w:rsid w:val="005C4E24"/>
    <w:pPr>
      <w:spacing w:before="240" w:after="60"/>
      <w:outlineLvl w:val="5"/>
    </w:pPr>
    <w:rPr>
      <w:rFonts w:eastAsia="Times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E02B4E"/>
    <w:pPr>
      <w:jc w:val="center"/>
    </w:pPr>
    <w:rPr>
      <w:sz w:val="48"/>
    </w:rPr>
  </w:style>
  <w:style w:type="paragraph" w:customStyle="1" w:styleId="Corpodeltesto">
    <w:name w:val="Corpo del testo"/>
    <w:basedOn w:val="Normale"/>
    <w:rsid w:val="0095768B"/>
    <w:pPr>
      <w:spacing w:line="360" w:lineRule="auto"/>
      <w:jc w:val="both"/>
    </w:pPr>
    <w:rPr>
      <w:sz w:val="18"/>
    </w:rPr>
  </w:style>
  <w:style w:type="paragraph" w:styleId="Corpodeltesto2">
    <w:name w:val="Body Text 2"/>
    <w:basedOn w:val="Normale"/>
    <w:rsid w:val="00251C7A"/>
    <w:pPr>
      <w:spacing w:after="120" w:line="480" w:lineRule="auto"/>
    </w:pPr>
  </w:style>
  <w:style w:type="paragraph" w:styleId="Pidipagina">
    <w:name w:val="footer"/>
    <w:basedOn w:val="Normale"/>
    <w:link w:val="PidipaginaCarattere"/>
    <w:uiPriority w:val="99"/>
    <w:rsid w:val="001C478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C4781"/>
  </w:style>
  <w:style w:type="paragraph" w:styleId="Intestazione">
    <w:name w:val="header"/>
    <w:basedOn w:val="Normale"/>
    <w:link w:val="IntestazioneCarattere"/>
    <w:rsid w:val="001C478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D7510A"/>
    <w:rPr>
      <w:rFonts w:ascii="Tahoma" w:hAnsi="Tahoma" w:cs="Tahoma"/>
      <w:sz w:val="16"/>
      <w:szCs w:val="16"/>
    </w:rPr>
  </w:style>
  <w:style w:type="paragraph" w:customStyle="1" w:styleId="Testo">
    <w:name w:val="Testo"/>
    <w:basedOn w:val="Normale"/>
    <w:rsid w:val="000414CC"/>
    <w:pPr>
      <w:widowControl w:val="0"/>
      <w:spacing w:line="360" w:lineRule="auto"/>
      <w:ind w:firstLine="567"/>
      <w:jc w:val="both"/>
    </w:pPr>
    <w:rPr>
      <w:rFonts w:ascii="Footlight MT Light" w:hAnsi="Footlight MT Light"/>
      <w:szCs w:val="20"/>
      <w:lang w:eastAsia="ar-SA"/>
    </w:rPr>
  </w:style>
  <w:style w:type="character" w:styleId="Collegamentoipertestuale">
    <w:name w:val="Hyperlink"/>
    <w:uiPriority w:val="99"/>
    <w:unhideWhenUsed/>
    <w:rsid w:val="006325AC"/>
    <w:rPr>
      <w:color w:val="0000FF"/>
      <w:u w:val="single"/>
    </w:rPr>
  </w:style>
  <w:style w:type="character" w:customStyle="1" w:styleId="IntestazioneCarattere">
    <w:name w:val="Intestazione Carattere"/>
    <w:link w:val="Intestazione"/>
    <w:rsid w:val="006A4F1D"/>
    <w:rPr>
      <w:sz w:val="24"/>
      <w:szCs w:val="24"/>
    </w:rPr>
  </w:style>
  <w:style w:type="character" w:customStyle="1" w:styleId="TitoloCarattere">
    <w:name w:val="Titolo Carattere"/>
    <w:link w:val="Titolo"/>
    <w:rsid w:val="006A4F1D"/>
    <w:rPr>
      <w:sz w:val="48"/>
      <w:szCs w:val="24"/>
    </w:rPr>
  </w:style>
  <w:style w:type="paragraph" w:customStyle="1" w:styleId="Default">
    <w:name w:val="Default"/>
    <w:rsid w:val="003B5DF6"/>
    <w:pPr>
      <w:widowControl w:val="0"/>
      <w:autoSpaceDE w:val="0"/>
      <w:autoSpaceDN w:val="0"/>
      <w:adjustRightInd w:val="0"/>
    </w:pPr>
    <w:rPr>
      <w:rFonts w:ascii="ItalicC" w:hAnsi="ItalicC" w:cs="ItalicC"/>
      <w:color w:val="000000"/>
      <w:sz w:val="24"/>
      <w:szCs w:val="24"/>
    </w:rPr>
  </w:style>
  <w:style w:type="paragraph" w:customStyle="1" w:styleId="CM41">
    <w:name w:val="CM41"/>
    <w:basedOn w:val="Default"/>
    <w:next w:val="Default"/>
    <w:uiPriority w:val="99"/>
    <w:rsid w:val="00006C84"/>
    <w:rPr>
      <w:rFonts w:ascii="ACKIFP+TimesNewRoman" w:hAnsi="ACKIFP+TimesNewRoman" w:cs="Times New Roman"/>
      <w:color w:val="auto"/>
    </w:rPr>
  </w:style>
  <w:style w:type="paragraph" w:styleId="NormaleWeb">
    <w:name w:val="Normal (Web)"/>
    <w:basedOn w:val="Normale"/>
    <w:rsid w:val="000B1F41"/>
  </w:style>
  <w:style w:type="paragraph" w:customStyle="1" w:styleId="aldo">
    <w:name w:val="aldo"/>
    <w:basedOn w:val="Titolo1"/>
    <w:rsid w:val="004C3A7F"/>
    <w:pPr>
      <w:spacing w:before="0" w:after="0" w:line="360" w:lineRule="auto"/>
      <w:jc w:val="both"/>
    </w:pPr>
    <w:rPr>
      <w:rFonts w:ascii="Arial" w:hAnsi="Arial"/>
      <w:b w:val="0"/>
      <w:bCs w:val="0"/>
      <w:kern w:val="0"/>
      <w:sz w:val="28"/>
      <w:szCs w:val="20"/>
    </w:rPr>
  </w:style>
  <w:style w:type="character" w:customStyle="1" w:styleId="Titolo1Carattere">
    <w:name w:val="Titolo 1 Carattere"/>
    <w:link w:val="Titolo1"/>
    <w:rsid w:val="004C3A7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orpodeltesto21">
    <w:name w:val="Corpo del testo 21"/>
    <w:basedOn w:val="Normale"/>
    <w:rsid w:val="004C3A7F"/>
    <w:pPr>
      <w:widowControl w:val="0"/>
      <w:ind w:left="283"/>
      <w:jc w:val="both"/>
    </w:pPr>
    <w:rPr>
      <w:szCs w:val="20"/>
    </w:rPr>
  </w:style>
  <w:style w:type="character" w:customStyle="1" w:styleId="Titolo4Carattere">
    <w:name w:val="Titolo 4 Carattere"/>
    <w:link w:val="Titolo4"/>
    <w:semiHidden/>
    <w:rsid w:val="005C4E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6Carattere">
    <w:name w:val="Titolo 6 Carattere"/>
    <w:link w:val="Titolo6"/>
    <w:rsid w:val="005C4E24"/>
    <w:rPr>
      <w:rFonts w:eastAsia="Times"/>
      <w:b/>
      <w:bCs/>
      <w:sz w:val="22"/>
      <w:szCs w:val="22"/>
    </w:rPr>
  </w:style>
  <w:style w:type="paragraph" w:customStyle="1" w:styleId="a">
    <w:basedOn w:val="Normale"/>
    <w:next w:val="Corpodeltesto"/>
    <w:rsid w:val="00F0793C"/>
    <w:pPr>
      <w:spacing w:line="360" w:lineRule="auto"/>
      <w:jc w:val="both"/>
    </w:pPr>
    <w:rPr>
      <w:sz w:val="18"/>
    </w:rPr>
  </w:style>
  <w:style w:type="character" w:customStyle="1" w:styleId="Menzionenonrisolta1">
    <w:name w:val="Menzione non risolta1"/>
    <w:uiPriority w:val="99"/>
    <w:semiHidden/>
    <w:unhideWhenUsed/>
    <w:rsid w:val="00F0793C"/>
    <w:rPr>
      <w:color w:val="605E5C"/>
      <w:shd w:val="clear" w:color="auto" w:fill="E1DFDD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1CC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764421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E75E12"/>
    <w:rPr>
      <w:b/>
      <w:bCs/>
    </w:rPr>
  </w:style>
  <w:style w:type="character" w:customStyle="1" w:styleId="hgkelc">
    <w:name w:val="hgkelc"/>
    <w:basedOn w:val="Carpredefinitoparagrafo"/>
    <w:rsid w:val="00E75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8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estterritorio.pomigliano@asmepec.it" TargetMode="External"/><Relationship Id="rId1" Type="http://schemas.openxmlformats.org/officeDocument/2006/relationships/hyperlink" Target="mailto:annaluciacasalvieri.casalvieri@comune.pomiglianodarco.gov.i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it-IT"/>
              <a:t>Valori PM 10 GENNAIO 2023</a:t>
            </a:r>
          </a:p>
        </c:rich>
      </c:tx>
      <c:layout>
        <c:manualLayout>
          <c:xMode val="edge"/>
          <c:yMode val="edge"/>
          <c:x val="0.31926642081132262"/>
          <c:y val="3.699599106902742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>
        <c:manualLayout>
          <c:layoutTarget val="inner"/>
          <c:xMode val="edge"/>
          <c:yMode val="edge"/>
          <c:x val="0.15778411885661378"/>
          <c:y val="4.5266214461721611E-2"/>
          <c:w val="0.81635665418871817"/>
          <c:h val="0.802996684389232"/>
        </c:manualLayout>
      </c:layout>
      <c:barChart>
        <c:barDir val="col"/>
        <c:grouping val="clustered"/>
        <c:varyColors val="0"/>
        <c:ser>
          <c:idx val="31"/>
          <c:order val="31"/>
          <c:tx>
            <c:v>Valori PM10 GENNAIO 2023</c:v>
          </c:tx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1"/>
              <c:layout>
                <c:manualLayout>
                  <c:x val="-2.0751193193608822E-3"/>
                  <c:y val="-1.270849880857823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9A1-48DB-AEAF-DF67282F4683}"/>
                </c:ext>
              </c:extLst>
            </c:dLbl>
            <c:dLbl>
              <c:idx val="3"/>
              <c:layout>
                <c:manualLayout>
                  <c:x val="4.1502386387217262E-3"/>
                  <c:y val="-2.223987291501191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9A1-48DB-AEAF-DF67282F4683}"/>
                </c:ext>
              </c:extLst>
            </c:dLbl>
            <c:dLbl>
              <c:idx val="4"/>
              <c:layout>
                <c:manualLayout>
                  <c:x val="-2.0751193193609008E-3"/>
                  <c:y val="1.906274821286723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it-IT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7947625295541108E-2"/>
                      <c:h val="6.031783755386414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89A1-48DB-AEAF-DF67282F4683}"/>
                </c:ext>
              </c:extLst>
            </c:dLbl>
            <c:dLbl>
              <c:idx val="5"/>
              <c:layout>
                <c:manualLayout>
                  <c:x val="0"/>
                  <c:y val="-2.223987291501191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9A1-48DB-AEAF-DF67282F4683}"/>
                </c:ext>
              </c:extLst>
            </c:dLbl>
            <c:dLbl>
              <c:idx val="6"/>
              <c:layout>
                <c:manualLayout>
                  <c:x val="0"/>
                  <c:y val="-3.494837172359015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89A1-48DB-AEAF-DF67282F4683}"/>
                </c:ext>
              </c:extLst>
            </c:dLbl>
            <c:dLbl>
              <c:idx val="8"/>
              <c:layout>
                <c:manualLayout>
                  <c:x val="6.2253579580825898E-3"/>
                  <c:y val="-4.130262112787938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9A1-48DB-AEAF-DF67282F4683}"/>
                </c:ext>
              </c:extLst>
            </c:dLbl>
            <c:dLbl>
              <c:idx val="10"/>
              <c:layout>
                <c:manualLayout>
                  <c:x val="-7.6086829415018839E-17"/>
                  <c:y val="-2.859412231930114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9A1-48DB-AEAF-DF67282F4683}"/>
                </c:ext>
              </c:extLst>
            </c:dLbl>
            <c:dLbl>
              <c:idx val="14"/>
              <c:layout>
                <c:manualLayout>
                  <c:x val="-6.2253579580825898E-3"/>
                  <c:y val="-4.447974583002382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9A1-48DB-AEAF-DF67282F4683}"/>
                </c:ext>
              </c:extLst>
            </c:dLbl>
            <c:dLbl>
              <c:idx val="16"/>
              <c:layout>
                <c:manualLayout>
                  <c:x val="2.0751193193608631E-3"/>
                  <c:y val="-2.859412231930103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9A1-48DB-AEAF-DF67282F4683}"/>
                </c:ext>
              </c:extLst>
            </c:dLbl>
            <c:dLbl>
              <c:idx val="18"/>
              <c:layout>
                <c:manualLayout>
                  <c:x val="8.3004772774433761E-3"/>
                  <c:y val="-3.812549642573471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9A1-48DB-AEAF-DF67282F4683}"/>
                </c:ext>
              </c:extLst>
            </c:dLbl>
            <c:dLbl>
              <c:idx val="20"/>
              <c:layout>
                <c:manualLayout>
                  <c:x val="-2.0751193193609394E-3"/>
                  <c:y val="-4.130262112787938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9A1-48DB-AEAF-DF67282F4683}"/>
                </c:ext>
              </c:extLst>
            </c:dLbl>
            <c:dLbl>
              <c:idx val="22"/>
              <c:layout>
                <c:manualLayout>
                  <c:x val="1.245071591616518E-2"/>
                  <c:y val="-2.859412231930114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9A1-48DB-AEAF-DF67282F4683}"/>
                </c:ext>
              </c:extLst>
            </c:dLbl>
            <c:dLbl>
              <c:idx val="2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it-IT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5496909379375922E-2"/>
                      <c:h val="4.125508934099679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0-89A1-48DB-AEAF-DF67282F4683}"/>
                </c:ext>
              </c:extLst>
            </c:dLbl>
            <c:dLbl>
              <c:idx val="25"/>
              <c:layout>
                <c:manualLayout>
                  <c:x val="1.245071591616518E-2"/>
                  <c:y val="-3.49483717235902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9A1-48DB-AEAF-DF67282F4683}"/>
                </c:ext>
              </c:extLst>
            </c:dLbl>
            <c:dLbl>
              <c:idx val="26"/>
              <c:layout>
                <c:manualLayout>
                  <c:x val="2.0751193193607109E-3"/>
                  <c:y val="-6.35424940428911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9A1-48DB-AEAF-DF67282F4683}"/>
                </c:ext>
              </c:extLst>
            </c:dLbl>
            <c:dLbl>
              <c:idx val="27"/>
              <c:layout>
                <c:manualLayout>
                  <c:x val="1.2450715916165027E-2"/>
                  <c:y val="-6.036536934074662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9A1-48DB-AEAF-DF67282F4683}"/>
                </c:ext>
              </c:extLst>
            </c:dLbl>
            <c:dLbl>
              <c:idx val="29"/>
              <c:layout>
                <c:manualLayout>
                  <c:x val="1.6601036252497751E-2"/>
                  <c:y val="-2.859399723565134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it-IT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5496909379375922E-2"/>
                      <c:h val="3.807796463885222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89A1-48DB-AEAF-DF67282F468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Foglio1!$B$522:$B$552</c:f>
              <c:numCache>
                <c:formatCode>General</c:formatCode>
                <c:ptCount val="31"/>
                <c:pt idx="0">
                  <c:v>574.1</c:v>
                </c:pt>
                <c:pt idx="1">
                  <c:v>131.1</c:v>
                </c:pt>
                <c:pt idx="2">
                  <c:v>109.2</c:v>
                </c:pt>
                <c:pt idx="3">
                  <c:v>113.8</c:v>
                </c:pt>
                <c:pt idx="4">
                  <c:v>73.2</c:v>
                </c:pt>
                <c:pt idx="5">
                  <c:v>79.8</c:v>
                </c:pt>
                <c:pt idx="6">
                  <c:v>95.9</c:v>
                </c:pt>
                <c:pt idx="7">
                  <c:v>55.8</c:v>
                </c:pt>
                <c:pt idx="8">
                  <c:v>29.5</c:v>
                </c:pt>
                <c:pt idx="9">
                  <c:v>27.3</c:v>
                </c:pt>
                <c:pt idx="10">
                  <c:v>66.400000000000006</c:v>
                </c:pt>
                <c:pt idx="11">
                  <c:v>61</c:v>
                </c:pt>
                <c:pt idx="12">
                  <c:v>100.1</c:v>
                </c:pt>
                <c:pt idx="13">
                  <c:v>51</c:v>
                </c:pt>
                <c:pt idx="14">
                  <c:v>51.3</c:v>
                </c:pt>
                <c:pt idx="15">
                  <c:v>24.1</c:v>
                </c:pt>
                <c:pt idx="16">
                  <c:v>33.5</c:v>
                </c:pt>
                <c:pt idx="17">
                  <c:v>24.4</c:v>
                </c:pt>
                <c:pt idx="18">
                  <c:v>30</c:v>
                </c:pt>
                <c:pt idx="19">
                  <c:v>18.2</c:v>
                </c:pt>
                <c:pt idx="20">
                  <c:v>24.3</c:v>
                </c:pt>
                <c:pt idx="21">
                  <c:v>38.9</c:v>
                </c:pt>
                <c:pt idx="22">
                  <c:v>26.2</c:v>
                </c:pt>
                <c:pt idx="23">
                  <c:v>33</c:v>
                </c:pt>
                <c:pt idx="24">
                  <c:v>19.8</c:v>
                </c:pt>
                <c:pt idx="25">
                  <c:v>13.7</c:v>
                </c:pt>
                <c:pt idx="26">
                  <c:v>23.4</c:v>
                </c:pt>
                <c:pt idx="27">
                  <c:v>20.5</c:v>
                </c:pt>
                <c:pt idx="28">
                  <c:v>32.200000000000003</c:v>
                </c:pt>
                <c:pt idx="29">
                  <c:v>50.7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1E-4281-8BAD-9B5B0B22D0F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62898344"/>
        <c:axId val="262935496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v>Gennaio 2021</c:v>
                </c:tx>
                <c:spPr>
                  <a:gradFill rotWithShape="1">
                    <a:gsLst>
                      <a:gs pos="0">
                        <a:schemeClr val="accent6">
                          <a:tint val="35000"/>
                          <a:shade val="51000"/>
                          <a:satMod val="130000"/>
                        </a:schemeClr>
                      </a:gs>
                      <a:gs pos="80000">
                        <a:schemeClr val="accent6">
                          <a:tint val="35000"/>
                          <a:shade val="93000"/>
                          <a:satMod val="130000"/>
                        </a:schemeClr>
                      </a:gs>
                      <a:gs pos="100000">
                        <a:schemeClr val="accent6">
                          <a:tint val="35000"/>
                          <a:shade val="94000"/>
                          <a:satMod val="135000"/>
                        </a:schemeClr>
                      </a:gs>
                    </a:gsLst>
                    <a:lin ang="16200000" scaled="0"/>
                  </a:gradFill>
                  <a:ln>
                    <a:noFill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threePt" dir="t">
                      <a:rot lat="0" lon="0" rev="1200000"/>
                    </a:lightRig>
                  </a:scene3d>
                  <a:sp3d>
                    <a:bevelT w="63500" h="25400"/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>
                      <c:ext uri="{02D57815-91ED-43cb-92C2-25804820EDAC}">
                        <c15:formulaRef>
                          <c15:sqref>Foglio1!$D$2:$D$32</c15:sqref>
                        </c15:formulaRef>
                      </c:ext>
                    </c:extLst>
                    <c:numCache>
                      <c:formatCode>General</c:formatCode>
                      <c:ptCount val="31"/>
                      <c:pt idx="0">
                        <c:v>62</c:v>
                      </c:pt>
                      <c:pt idx="1">
                        <c:v>13</c:v>
                      </c:pt>
                      <c:pt idx="2">
                        <c:v>12</c:v>
                      </c:pt>
                      <c:pt idx="3">
                        <c:v>30</c:v>
                      </c:pt>
                      <c:pt idx="4">
                        <c:v>21</c:v>
                      </c:pt>
                      <c:pt idx="5">
                        <c:v>19</c:v>
                      </c:pt>
                      <c:pt idx="6">
                        <c:v>27</c:v>
                      </c:pt>
                      <c:pt idx="7">
                        <c:v>21</c:v>
                      </c:pt>
                      <c:pt idx="8">
                        <c:v>13</c:v>
                      </c:pt>
                      <c:pt idx="9">
                        <c:v>26</c:v>
                      </c:pt>
                      <c:pt idx="10">
                        <c:v>23</c:v>
                      </c:pt>
                      <c:pt idx="11">
                        <c:v>31</c:v>
                      </c:pt>
                      <c:pt idx="12">
                        <c:v>53</c:v>
                      </c:pt>
                      <c:pt idx="13">
                        <c:v>72</c:v>
                      </c:pt>
                      <c:pt idx="14">
                        <c:v>7</c:v>
                      </c:pt>
                      <c:pt idx="15">
                        <c:v>8</c:v>
                      </c:pt>
                      <c:pt idx="16">
                        <c:v>0</c:v>
                      </c:pt>
                      <c:pt idx="17">
                        <c:v>29</c:v>
                      </c:pt>
                      <c:pt idx="18">
                        <c:v>50</c:v>
                      </c:pt>
                      <c:pt idx="19">
                        <c:v>32</c:v>
                      </c:pt>
                      <c:pt idx="20">
                        <c:v>18</c:v>
                      </c:pt>
                      <c:pt idx="21">
                        <c:v>28</c:v>
                      </c:pt>
                      <c:pt idx="22">
                        <c:v>17</c:v>
                      </c:pt>
                      <c:pt idx="23">
                        <c:v>0</c:v>
                      </c:pt>
                      <c:pt idx="24">
                        <c:v>0</c:v>
                      </c:pt>
                      <c:pt idx="25">
                        <c:v>14</c:v>
                      </c:pt>
                      <c:pt idx="26">
                        <c:v>54</c:v>
                      </c:pt>
                      <c:pt idx="27">
                        <c:v>43</c:v>
                      </c:pt>
                      <c:pt idx="28">
                        <c:v>30</c:v>
                      </c:pt>
                      <c:pt idx="29">
                        <c:v>27</c:v>
                      </c:pt>
                      <c:pt idx="30">
                        <c:v>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051E-4281-8BAD-9B5B0B22D0F5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v>febbraio 2021</c:v>
                </c:tx>
                <c:spPr>
                  <a:gradFill rotWithShape="1">
                    <a:gsLst>
                      <a:gs pos="0">
                        <a:schemeClr val="accent6">
                          <a:tint val="39000"/>
                          <a:shade val="51000"/>
                          <a:satMod val="130000"/>
                        </a:schemeClr>
                      </a:gs>
                      <a:gs pos="80000">
                        <a:schemeClr val="accent6">
                          <a:tint val="39000"/>
                          <a:shade val="93000"/>
                          <a:satMod val="130000"/>
                        </a:schemeClr>
                      </a:gs>
                      <a:gs pos="100000">
                        <a:schemeClr val="accent6">
                          <a:tint val="39000"/>
                          <a:shade val="94000"/>
                          <a:satMod val="135000"/>
                        </a:schemeClr>
                      </a:gs>
                    </a:gsLst>
                    <a:lin ang="16200000" scaled="0"/>
                  </a:gradFill>
                  <a:ln>
                    <a:noFill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threePt" dir="t">
                      <a:rot lat="0" lon="0" rev="1200000"/>
                    </a:lightRig>
                  </a:scene3d>
                  <a:sp3d>
                    <a:bevelT w="63500" h="25400"/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Foglio1!$D$34:$D$61</c15:sqref>
                        </c15:formulaRef>
                      </c:ext>
                    </c:extLst>
                    <c:numCache>
                      <c:formatCode>General</c:formatCode>
                      <c:ptCount val="28"/>
                      <c:pt idx="0">
                        <c:v>0</c:v>
                      </c:pt>
                      <c:pt idx="1">
                        <c:v>25</c:v>
                      </c:pt>
                      <c:pt idx="2">
                        <c:v>45</c:v>
                      </c:pt>
                      <c:pt idx="3">
                        <c:v>47</c:v>
                      </c:pt>
                      <c:pt idx="4">
                        <c:v>76</c:v>
                      </c:pt>
                      <c:pt idx="5">
                        <c:v>94</c:v>
                      </c:pt>
                      <c:pt idx="6">
                        <c:v>77</c:v>
                      </c:pt>
                      <c:pt idx="7">
                        <c:v>19</c:v>
                      </c:pt>
                      <c:pt idx="8">
                        <c:v>17</c:v>
                      </c:pt>
                      <c:pt idx="9">
                        <c:v>23</c:v>
                      </c:pt>
                      <c:pt idx="10">
                        <c:v>18</c:v>
                      </c:pt>
                      <c:pt idx="11">
                        <c:v>25</c:v>
                      </c:pt>
                      <c:pt idx="12">
                        <c:v>5</c:v>
                      </c:pt>
                      <c:pt idx="13">
                        <c:v>7</c:v>
                      </c:pt>
                      <c:pt idx="14">
                        <c:v>0</c:v>
                      </c:pt>
                      <c:pt idx="15">
                        <c:v>52</c:v>
                      </c:pt>
                      <c:pt idx="16">
                        <c:v>67</c:v>
                      </c:pt>
                      <c:pt idx="17">
                        <c:v>60</c:v>
                      </c:pt>
                      <c:pt idx="18">
                        <c:v>59</c:v>
                      </c:pt>
                      <c:pt idx="19">
                        <c:v>60</c:v>
                      </c:pt>
                      <c:pt idx="20">
                        <c:v>72</c:v>
                      </c:pt>
                      <c:pt idx="21">
                        <c:v>68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051E-4281-8BAD-9B5B0B22D0F5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v>gennaio 2020</c:v>
                </c:tx>
                <c:spPr>
                  <a:gradFill rotWithShape="1">
                    <a:gsLst>
                      <a:gs pos="0">
                        <a:schemeClr val="accent6">
                          <a:tint val="43000"/>
                          <a:shade val="51000"/>
                          <a:satMod val="130000"/>
                        </a:schemeClr>
                      </a:gs>
                      <a:gs pos="80000">
                        <a:schemeClr val="accent6">
                          <a:tint val="43000"/>
                          <a:shade val="93000"/>
                          <a:satMod val="130000"/>
                        </a:schemeClr>
                      </a:gs>
                      <a:gs pos="100000">
                        <a:schemeClr val="accent6">
                          <a:tint val="43000"/>
                          <a:shade val="94000"/>
                          <a:satMod val="135000"/>
                        </a:schemeClr>
                      </a:gs>
                    </a:gsLst>
                    <a:lin ang="16200000" scaled="0"/>
                  </a:gradFill>
                  <a:ln>
                    <a:noFill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threePt" dir="t">
                      <a:rot lat="0" lon="0" rev="1200000"/>
                    </a:lightRig>
                  </a:scene3d>
                  <a:sp3d>
                    <a:bevelT w="63500" h="25400"/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Foglio1!$B$2:$B$32</c15:sqref>
                        </c15:formulaRef>
                      </c:ext>
                    </c:extLst>
                    <c:numCache>
                      <c:formatCode>General</c:formatCode>
                      <c:ptCount val="31"/>
                      <c:pt idx="0">
                        <c:v>78</c:v>
                      </c:pt>
                      <c:pt idx="1">
                        <c:v>34</c:v>
                      </c:pt>
                      <c:pt idx="2">
                        <c:v>98</c:v>
                      </c:pt>
                      <c:pt idx="3">
                        <c:v>114</c:v>
                      </c:pt>
                      <c:pt idx="4">
                        <c:v>78</c:v>
                      </c:pt>
                      <c:pt idx="5">
                        <c:v>14</c:v>
                      </c:pt>
                      <c:pt idx="6">
                        <c:v>50</c:v>
                      </c:pt>
                      <c:pt idx="7">
                        <c:v>42</c:v>
                      </c:pt>
                      <c:pt idx="8">
                        <c:v>80</c:v>
                      </c:pt>
                      <c:pt idx="9">
                        <c:v>83</c:v>
                      </c:pt>
                      <c:pt idx="10">
                        <c:v>95</c:v>
                      </c:pt>
                      <c:pt idx="11">
                        <c:v>28</c:v>
                      </c:pt>
                      <c:pt idx="12">
                        <c:v>54</c:v>
                      </c:pt>
                      <c:pt idx="13">
                        <c:v>112</c:v>
                      </c:pt>
                      <c:pt idx="14">
                        <c:v>101</c:v>
                      </c:pt>
                      <c:pt idx="15">
                        <c:v>97</c:v>
                      </c:pt>
                      <c:pt idx="16">
                        <c:v>124</c:v>
                      </c:pt>
                      <c:pt idx="17">
                        <c:v>84</c:v>
                      </c:pt>
                      <c:pt idx="18">
                        <c:v>72</c:v>
                      </c:pt>
                      <c:pt idx="19">
                        <c:v>21</c:v>
                      </c:pt>
                      <c:pt idx="20">
                        <c:v>35</c:v>
                      </c:pt>
                      <c:pt idx="21">
                        <c:v>51</c:v>
                      </c:pt>
                      <c:pt idx="22">
                        <c:v>95</c:v>
                      </c:pt>
                      <c:pt idx="23">
                        <c:v>100</c:v>
                      </c:pt>
                      <c:pt idx="24">
                        <c:v>79</c:v>
                      </c:pt>
                      <c:pt idx="25">
                        <c:v>92</c:v>
                      </c:pt>
                      <c:pt idx="26">
                        <c:v>84</c:v>
                      </c:pt>
                      <c:pt idx="27">
                        <c:v>44</c:v>
                      </c:pt>
                      <c:pt idx="28">
                        <c:v>41</c:v>
                      </c:pt>
                      <c:pt idx="29">
                        <c:v>76</c:v>
                      </c:pt>
                      <c:pt idx="30">
                        <c:v>75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051E-4281-8BAD-9B5B0B22D0F5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v>comune febbraio</c:v>
                </c:tx>
                <c:spPr>
                  <a:gradFill rotWithShape="1">
                    <a:gsLst>
                      <a:gs pos="0">
                        <a:schemeClr val="accent6">
                          <a:tint val="47000"/>
                          <a:shade val="51000"/>
                          <a:satMod val="130000"/>
                        </a:schemeClr>
                      </a:gs>
                      <a:gs pos="80000">
                        <a:schemeClr val="accent6">
                          <a:tint val="47000"/>
                          <a:shade val="93000"/>
                          <a:satMod val="130000"/>
                        </a:schemeClr>
                      </a:gs>
                      <a:gs pos="100000">
                        <a:schemeClr val="accent6">
                          <a:tint val="47000"/>
                          <a:shade val="94000"/>
                          <a:satMod val="135000"/>
                        </a:schemeClr>
                      </a:gs>
                    </a:gsLst>
                    <a:lin ang="16200000" scaled="0"/>
                  </a:gradFill>
                  <a:ln>
                    <a:noFill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threePt" dir="t">
                      <a:rot lat="0" lon="0" rev="1200000"/>
                    </a:lightRig>
                  </a:scene3d>
                  <a:sp3d>
                    <a:bevelT w="63500" h="25400"/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Foglio1!$B$34:$B$61</c15:sqref>
                        </c15:formulaRef>
                      </c:ext>
                    </c:extLst>
                    <c:numCache>
                      <c:formatCode>General</c:formatCode>
                      <c:ptCount val="28"/>
                      <c:pt idx="3">
                        <c:v>76.5</c:v>
                      </c:pt>
                      <c:pt idx="4">
                        <c:v>102.9</c:v>
                      </c:pt>
                      <c:pt idx="5">
                        <c:v>129</c:v>
                      </c:pt>
                      <c:pt idx="6">
                        <c:v>103.8</c:v>
                      </c:pt>
                      <c:pt idx="7">
                        <c:v>31</c:v>
                      </c:pt>
                      <c:pt idx="8">
                        <c:v>35.299999999999997</c:v>
                      </c:pt>
                      <c:pt idx="9">
                        <c:v>36.299999999999997</c:v>
                      </c:pt>
                      <c:pt idx="10">
                        <c:v>35.9</c:v>
                      </c:pt>
                      <c:pt idx="11">
                        <c:v>41.9</c:v>
                      </c:pt>
                      <c:pt idx="12">
                        <c:v>13.7</c:v>
                      </c:pt>
                      <c:pt idx="13">
                        <c:v>17.600000000000001</c:v>
                      </c:pt>
                      <c:pt idx="14">
                        <c:v>38.799999999999997</c:v>
                      </c:pt>
                      <c:pt idx="15">
                        <c:v>90.6</c:v>
                      </c:pt>
                      <c:pt idx="16">
                        <c:v>112.6</c:v>
                      </c:pt>
                      <c:pt idx="17">
                        <c:v>89.3</c:v>
                      </c:pt>
                      <c:pt idx="18">
                        <c:v>74.400000000000006</c:v>
                      </c:pt>
                      <c:pt idx="19">
                        <c:v>73.7</c:v>
                      </c:pt>
                      <c:pt idx="20">
                        <c:v>76</c:v>
                      </c:pt>
                      <c:pt idx="21">
                        <c:v>93.2</c:v>
                      </c:pt>
                      <c:pt idx="22">
                        <c:v>111</c:v>
                      </c:pt>
                      <c:pt idx="23">
                        <c:v>137.19999999999999</c:v>
                      </c:pt>
                      <c:pt idx="24">
                        <c:v>112.8</c:v>
                      </c:pt>
                      <c:pt idx="25">
                        <c:v>113.1</c:v>
                      </c:pt>
                      <c:pt idx="26">
                        <c:v>135.6</c:v>
                      </c:pt>
                      <c:pt idx="27">
                        <c:v>51.7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051E-4281-8BAD-9B5B0B22D0F5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v>comune marzo 2021</c:v>
                </c:tx>
                <c:spPr>
                  <a:gradFill rotWithShape="1">
                    <a:gsLst>
                      <a:gs pos="0">
                        <a:schemeClr val="accent6">
                          <a:tint val="52000"/>
                          <a:shade val="51000"/>
                          <a:satMod val="130000"/>
                        </a:schemeClr>
                      </a:gs>
                      <a:gs pos="80000">
                        <a:schemeClr val="accent6">
                          <a:tint val="52000"/>
                          <a:shade val="93000"/>
                          <a:satMod val="130000"/>
                        </a:schemeClr>
                      </a:gs>
                      <a:gs pos="100000">
                        <a:schemeClr val="accent6">
                          <a:tint val="52000"/>
                          <a:shade val="94000"/>
                          <a:satMod val="135000"/>
                        </a:schemeClr>
                      </a:gs>
                    </a:gsLst>
                    <a:lin ang="16200000" scaled="0"/>
                  </a:gradFill>
                  <a:ln>
                    <a:noFill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threePt" dir="t">
                      <a:rot lat="0" lon="0" rev="1200000"/>
                    </a:lightRig>
                  </a:scene3d>
                  <a:sp3d>
                    <a:bevelT w="63500" h="25400"/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Foglio1!$B$63:$B$93</c15:sqref>
                        </c15:formulaRef>
                      </c:ext>
                    </c:extLst>
                    <c:numCache>
                      <c:formatCode>General</c:formatCode>
                      <c:ptCount val="31"/>
                      <c:pt idx="0">
                        <c:v>55.8</c:v>
                      </c:pt>
                      <c:pt idx="1">
                        <c:v>67.900000000000006</c:v>
                      </c:pt>
                      <c:pt idx="2">
                        <c:v>81.099999999999994</c:v>
                      </c:pt>
                      <c:pt idx="3">
                        <c:v>70.599999999999994</c:v>
                      </c:pt>
                      <c:pt idx="4">
                        <c:v>63</c:v>
                      </c:pt>
                      <c:pt idx="5">
                        <c:v>50</c:v>
                      </c:pt>
                      <c:pt idx="6">
                        <c:v>45.5</c:v>
                      </c:pt>
                      <c:pt idx="7">
                        <c:v>51.2</c:v>
                      </c:pt>
                      <c:pt idx="8">
                        <c:v>45.2</c:v>
                      </c:pt>
                      <c:pt idx="9">
                        <c:v>24.3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051E-4281-8BAD-9B5B0B22D0F5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v>gennaio comune 2021</c:v>
                </c:tx>
                <c:spPr>
                  <a:gradFill rotWithShape="1">
                    <a:gsLst>
                      <a:gs pos="0">
                        <a:schemeClr val="accent6">
                          <a:tint val="56000"/>
                          <a:shade val="51000"/>
                          <a:satMod val="130000"/>
                        </a:schemeClr>
                      </a:gs>
                      <a:gs pos="80000">
                        <a:schemeClr val="accent6">
                          <a:tint val="56000"/>
                          <a:shade val="93000"/>
                          <a:satMod val="130000"/>
                        </a:schemeClr>
                      </a:gs>
                      <a:gs pos="100000">
                        <a:schemeClr val="accent6">
                          <a:tint val="56000"/>
                          <a:shade val="94000"/>
                          <a:satMod val="135000"/>
                        </a:schemeClr>
                      </a:gs>
                    </a:gsLst>
                    <a:lin ang="16200000" scaled="0"/>
                  </a:gradFill>
                  <a:ln>
                    <a:noFill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threePt" dir="t">
                      <a:rot lat="0" lon="0" rev="1200000"/>
                    </a:lightRig>
                  </a:scene3d>
                  <a:sp3d>
                    <a:bevelT w="63500" h="25400"/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Foglio1!$B$95:$B$125</c15:sqref>
                        </c15:formulaRef>
                      </c:ext>
                    </c:extLst>
                    <c:numCache>
                      <c:formatCode>General</c:formatCode>
                      <c:ptCount val="31"/>
                      <c:pt idx="0">
                        <c:v>132.4</c:v>
                      </c:pt>
                      <c:pt idx="1">
                        <c:v>25.1</c:v>
                      </c:pt>
                      <c:pt idx="2">
                        <c:v>28.3</c:v>
                      </c:pt>
                      <c:pt idx="3">
                        <c:v>63.4</c:v>
                      </c:pt>
                      <c:pt idx="4">
                        <c:v>30.6</c:v>
                      </c:pt>
                      <c:pt idx="5">
                        <c:v>52</c:v>
                      </c:pt>
                      <c:pt idx="6">
                        <c:v>50.9</c:v>
                      </c:pt>
                      <c:pt idx="7">
                        <c:v>39.700000000000003</c:v>
                      </c:pt>
                      <c:pt idx="8">
                        <c:v>30.3</c:v>
                      </c:pt>
                      <c:pt idx="9">
                        <c:v>45.4</c:v>
                      </c:pt>
                      <c:pt idx="10">
                        <c:v>47.7</c:v>
                      </c:pt>
                      <c:pt idx="11">
                        <c:v>70.2</c:v>
                      </c:pt>
                      <c:pt idx="12">
                        <c:v>88.2</c:v>
                      </c:pt>
                      <c:pt idx="13">
                        <c:v>108.2</c:v>
                      </c:pt>
                      <c:pt idx="14">
                        <c:v>16.600000000000001</c:v>
                      </c:pt>
                      <c:pt idx="15">
                        <c:v>21</c:v>
                      </c:pt>
                      <c:pt idx="16">
                        <c:v>45.4</c:v>
                      </c:pt>
                      <c:pt idx="17">
                        <c:v>70.400000000000006</c:v>
                      </c:pt>
                      <c:pt idx="18">
                        <c:v>79.8</c:v>
                      </c:pt>
                      <c:pt idx="19">
                        <c:v>47.8</c:v>
                      </c:pt>
                      <c:pt idx="20">
                        <c:v>31.1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051E-4281-8BAD-9B5B0B22D0F5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v>DATI PM10 CENTRALINA CASA COMUNALE</c:v>
                </c:tx>
                <c:spPr>
                  <a:gradFill rotWithShape="1">
                    <a:gsLst>
                      <a:gs pos="0">
                        <a:schemeClr val="accent6">
                          <a:tint val="60000"/>
                          <a:shade val="51000"/>
                          <a:satMod val="130000"/>
                        </a:schemeClr>
                      </a:gs>
                      <a:gs pos="80000">
                        <a:schemeClr val="accent6">
                          <a:tint val="60000"/>
                          <a:shade val="93000"/>
                          <a:satMod val="130000"/>
                        </a:schemeClr>
                      </a:gs>
                      <a:gs pos="100000">
                        <a:schemeClr val="accent6">
                          <a:tint val="60000"/>
                          <a:shade val="94000"/>
                          <a:satMod val="135000"/>
                        </a:schemeClr>
                      </a:gs>
                    </a:gsLst>
                    <a:lin ang="16200000" scaled="0"/>
                  </a:gradFill>
                  <a:ln>
                    <a:noFill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threePt" dir="t">
                      <a:rot lat="0" lon="0" rev="1200000"/>
                    </a:lightRig>
                  </a:scene3d>
                  <a:sp3d>
                    <a:bevelT w="63500" h="25400"/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Foglio1!$B$127:$B$141</c15:sqref>
                        </c15:formulaRef>
                      </c:ext>
                    </c:extLst>
                    <c:numCache>
                      <c:formatCode>General</c:formatCode>
                      <c:ptCount val="15"/>
                      <c:pt idx="0">
                        <c:v>0</c:v>
                      </c:pt>
                      <c:pt idx="1">
                        <c:v>0</c:v>
                      </c:pt>
                      <c:pt idx="2">
                        <c:v>41</c:v>
                      </c:pt>
                      <c:pt idx="3">
                        <c:v>57</c:v>
                      </c:pt>
                      <c:pt idx="4">
                        <c:v>56</c:v>
                      </c:pt>
                      <c:pt idx="5">
                        <c:v>46</c:v>
                      </c:pt>
                      <c:pt idx="6">
                        <c:v>37</c:v>
                      </c:pt>
                      <c:pt idx="7">
                        <c:v>34</c:v>
                      </c:pt>
                      <c:pt idx="8">
                        <c:v>44</c:v>
                      </c:pt>
                      <c:pt idx="9">
                        <c:v>63</c:v>
                      </c:pt>
                      <c:pt idx="10">
                        <c:v>103</c:v>
                      </c:pt>
                      <c:pt idx="11">
                        <c:v>81</c:v>
                      </c:pt>
                      <c:pt idx="12">
                        <c:v>87</c:v>
                      </c:pt>
                      <c:pt idx="13">
                        <c:v>0</c:v>
                      </c:pt>
                      <c:pt idx="14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051E-4281-8BAD-9B5B0B22D0F5}"/>
                  </c:ext>
                </c:extLst>
              </c15:ser>
            </c15:filteredBarSeries>
            <c15:filteredBarSeries>
              <c15:ser>
                <c:idx val="7"/>
                <c:order val="7"/>
                <c:tx>
                  <c:v>Dati PM10 CENTRALINA ARPAC</c:v>
                </c:tx>
                <c:spPr>
                  <a:gradFill rotWithShape="1">
                    <a:gsLst>
                      <a:gs pos="0">
                        <a:schemeClr val="accent6">
                          <a:tint val="64000"/>
                          <a:shade val="51000"/>
                          <a:satMod val="130000"/>
                        </a:schemeClr>
                      </a:gs>
                      <a:gs pos="80000">
                        <a:schemeClr val="accent6">
                          <a:tint val="64000"/>
                          <a:shade val="93000"/>
                          <a:satMod val="130000"/>
                        </a:schemeClr>
                      </a:gs>
                      <a:gs pos="100000">
                        <a:schemeClr val="accent6">
                          <a:tint val="64000"/>
                          <a:shade val="94000"/>
                          <a:satMod val="135000"/>
                        </a:schemeClr>
                      </a:gs>
                    </a:gsLst>
                    <a:lin ang="16200000" scaled="0"/>
                  </a:gradFill>
                  <a:ln>
                    <a:noFill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threePt" dir="t">
                      <a:rot lat="0" lon="0" rev="1200000"/>
                    </a:lightRig>
                  </a:scene3d>
                  <a:sp3d>
                    <a:bevelT w="63500" h="25400"/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Foglio1!$C$127:$C$141</c15:sqref>
                        </c15:formulaRef>
                      </c:ext>
                    </c:extLst>
                    <c:numCache>
                      <c:formatCode>General</c:formatCode>
                      <c:ptCount val="15"/>
                      <c:pt idx="0">
                        <c:v>34</c:v>
                      </c:pt>
                      <c:pt idx="1">
                        <c:v>28</c:v>
                      </c:pt>
                      <c:pt idx="2">
                        <c:v>38</c:v>
                      </c:pt>
                      <c:pt idx="3">
                        <c:v>39</c:v>
                      </c:pt>
                      <c:pt idx="4">
                        <c:v>31</c:v>
                      </c:pt>
                      <c:pt idx="5">
                        <c:v>30</c:v>
                      </c:pt>
                      <c:pt idx="6">
                        <c:v>40</c:v>
                      </c:pt>
                      <c:pt idx="7">
                        <c:v>24</c:v>
                      </c:pt>
                      <c:pt idx="8">
                        <c:v>20</c:v>
                      </c:pt>
                      <c:pt idx="9">
                        <c:v>42</c:v>
                      </c:pt>
                      <c:pt idx="10">
                        <c:v>116</c:v>
                      </c:pt>
                      <c:pt idx="11">
                        <c:v>95</c:v>
                      </c:pt>
                      <c:pt idx="12">
                        <c:v>57</c:v>
                      </c:pt>
                      <c:pt idx="13">
                        <c:v>148</c:v>
                      </c:pt>
                      <c:pt idx="14">
                        <c:v>42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051E-4281-8BAD-9B5B0B22D0F5}"/>
                  </c:ext>
                </c:extLst>
              </c15:ser>
            </c15:filteredBarSeries>
            <c15:filteredBarSeries>
              <c15:ser>
                <c:idx val="8"/>
                <c:order val="8"/>
                <c:tx>
                  <c:v>agosto centralina comune</c:v>
                </c:tx>
                <c:spPr>
                  <a:gradFill rotWithShape="1">
                    <a:gsLst>
                      <a:gs pos="0">
                        <a:schemeClr val="accent6">
                          <a:tint val="69000"/>
                          <a:shade val="51000"/>
                          <a:satMod val="130000"/>
                        </a:schemeClr>
                      </a:gs>
                      <a:gs pos="80000">
                        <a:schemeClr val="accent6">
                          <a:tint val="69000"/>
                          <a:shade val="93000"/>
                          <a:satMod val="130000"/>
                        </a:schemeClr>
                      </a:gs>
                      <a:gs pos="100000">
                        <a:schemeClr val="accent6">
                          <a:tint val="69000"/>
                          <a:shade val="94000"/>
                          <a:satMod val="135000"/>
                        </a:schemeClr>
                      </a:gs>
                    </a:gsLst>
                    <a:lin ang="16200000" scaled="0"/>
                  </a:gradFill>
                  <a:ln>
                    <a:noFill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threePt" dir="t">
                      <a:rot lat="0" lon="0" rev="1200000"/>
                    </a:lightRig>
                  </a:scene3d>
                  <a:sp3d>
                    <a:bevelT w="63500" h="25400"/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Foglio1!$C$127:$C$157</c15:sqref>
                        </c15:formulaRef>
                      </c:ext>
                    </c:extLst>
                    <c:numCache>
                      <c:formatCode>General</c:formatCode>
                      <c:ptCount val="31"/>
                      <c:pt idx="0">
                        <c:v>34</c:v>
                      </c:pt>
                      <c:pt idx="1">
                        <c:v>28</c:v>
                      </c:pt>
                      <c:pt idx="2">
                        <c:v>38</c:v>
                      </c:pt>
                      <c:pt idx="3">
                        <c:v>39</c:v>
                      </c:pt>
                      <c:pt idx="4">
                        <c:v>31</c:v>
                      </c:pt>
                      <c:pt idx="5">
                        <c:v>30</c:v>
                      </c:pt>
                      <c:pt idx="6">
                        <c:v>40</c:v>
                      </c:pt>
                      <c:pt idx="7">
                        <c:v>24</c:v>
                      </c:pt>
                      <c:pt idx="8">
                        <c:v>20</c:v>
                      </c:pt>
                      <c:pt idx="9">
                        <c:v>42</c:v>
                      </c:pt>
                      <c:pt idx="10">
                        <c:v>116</c:v>
                      </c:pt>
                      <c:pt idx="11">
                        <c:v>95</c:v>
                      </c:pt>
                      <c:pt idx="12">
                        <c:v>57</c:v>
                      </c:pt>
                      <c:pt idx="13">
                        <c:v>148</c:v>
                      </c:pt>
                      <c:pt idx="14">
                        <c:v>42</c:v>
                      </c:pt>
                      <c:pt idx="15">
                        <c:v>81</c:v>
                      </c:pt>
                      <c:pt idx="16">
                        <c:v>75</c:v>
                      </c:pt>
                      <c:pt idx="17">
                        <c:v>43</c:v>
                      </c:pt>
                      <c:pt idx="18">
                        <c:v>37</c:v>
                      </c:pt>
                      <c:pt idx="19">
                        <c:v>37</c:v>
                      </c:pt>
                      <c:pt idx="20">
                        <c:v>37</c:v>
                      </c:pt>
                      <c:pt idx="21">
                        <c:v>43</c:v>
                      </c:pt>
                      <c:pt idx="23">
                        <c:v>30.8</c:v>
                      </c:pt>
                      <c:pt idx="24">
                        <c:v>29.9</c:v>
                      </c:pt>
                      <c:pt idx="25">
                        <c:v>25.6</c:v>
                      </c:pt>
                      <c:pt idx="26">
                        <c:v>24</c:v>
                      </c:pt>
                      <c:pt idx="27">
                        <c:v>30.4</c:v>
                      </c:pt>
                      <c:pt idx="28">
                        <c:v>19.5</c:v>
                      </c:pt>
                      <c:pt idx="29">
                        <c:v>24</c:v>
                      </c:pt>
                      <c:pt idx="30">
                        <c:v>20.3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051E-4281-8BAD-9B5B0B22D0F5}"/>
                  </c:ext>
                </c:extLst>
              </c15:ser>
            </c15:filteredBarSeries>
            <c15:filteredBarSeries>
              <c15:ser>
                <c:idx val="9"/>
                <c:order val="9"/>
                <c:tx>
                  <c:v>agosto centralina arpac</c:v>
                </c:tx>
                <c:spPr>
                  <a:gradFill rotWithShape="1">
                    <a:gsLst>
                      <a:gs pos="0">
                        <a:schemeClr val="accent6">
                          <a:tint val="73000"/>
                          <a:shade val="51000"/>
                          <a:satMod val="130000"/>
                        </a:schemeClr>
                      </a:gs>
                      <a:gs pos="80000">
                        <a:schemeClr val="accent6">
                          <a:tint val="73000"/>
                          <a:shade val="93000"/>
                          <a:satMod val="130000"/>
                        </a:schemeClr>
                      </a:gs>
                      <a:gs pos="100000">
                        <a:schemeClr val="accent6">
                          <a:tint val="73000"/>
                          <a:shade val="94000"/>
                          <a:satMod val="135000"/>
                        </a:schemeClr>
                      </a:gs>
                    </a:gsLst>
                    <a:lin ang="16200000" scaled="0"/>
                  </a:gradFill>
                  <a:ln>
                    <a:noFill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threePt" dir="t">
                      <a:rot lat="0" lon="0" rev="1200000"/>
                    </a:lightRig>
                  </a:scene3d>
                  <a:sp3d>
                    <a:bevelT w="63500" h="25400"/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Foglio1!$B$127:$B$157</c15:sqref>
                        </c15:formulaRef>
                      </c:ext>
                    </c:extLst>
                    <c:numCache>
                      <c:formatCode>General</c:formatCode>
                      <c:ptCount val="31"/>
                      <c:pt idx="0">
                        <c:v>0</c:v>
                      </c:pt>
                      <c:pt idx="1">
                        <c:v>0</c:v>
                      </c:pt>
                      <c:pt idx="2">
                        <c:v>41</c:v>
                      </c:pt>
                      <c:pt idx="3">
                        <c:v>57</c:v>
                      </c:pt>
                      <c:pt idx="4">
                        <c:v>56</c:v>
                      </c:pt>
                      <c:pt idx="5">
                        <c:v>46</c:v>
                      </c:pt>
                      <c:pt idx="6">
                        <c:v>37</c:v>
                      </c:pt>
                      <c:pt idx="7">
                        <c:v>34</c:v>
                      </c:pt>
                      <c:pt idx="8">
                        <c:v>44</c:v>
                      </c:pt>
                      <c:pt idx="9">
                        <c:v>63</c:v>
                      </c:pt>
                      <c:pt idx="10">
                        <c:v>103</c:v>
                      </c:pt>
                      <c:pt idx="11">
                        <c:v>81</c:v>
                      </c:pt>
                      <c:pt idx="12">
                        <c:v>87</c:v>
                      </c:pt>
                      <c:pt idx="13">
                        <c:v>0</c:v>
                      </c:pt>
                      <c:pt idx="14">
                        <c:v>0</c:v>
                      </c:pt>
                      <c:pt idx="15">
                        <c:v>0</c:v>
                      </c:pt>
                      <c:pt idx="16">
                        <c:v>0</c:v>
                      </c:pt>
                      <c:pt idx="17">
                        <c:v>45</c:v>
                      </c:pt>
                      <c:pt idx="18">
                        <c:v>46</c:v>
                      </c:pt>
                      <c:pt idx="19">
                        <c:v>41</c:v>
                      </c:pt>
                      <c:pt idx="20">
                        <c:v>51</c:v>
                      </c:pt>
                      <c:pt idx="21">
                        <c:v>36</c:v>
                      </c:pt>
                      <c:pt idx="22">
                        <c:v>24</c:v>
                      </c:pt>
                      <c:pt idx="23">
                        <c:v>31</c:v>
                      </c:pt>
                      <c:pt idx="24">
                        <c:v>23</c:v>
                      </c:pt>
                      <c:pt idx="25">
                        <c:v>27</c:v>
                      </c:pt>
                      <c:pt idx="26">
                        <c:v>28</c:v>
                      </c:pt>
                      <c:pt idx="27">
                        <c:v>22</c:v>
                      </c:pt>
                      <c:pt idx="28">
                        <c:v>20</c:v>
                      </c:pt>
                      <c:pt idx="29">
                        <c:v>25</c:v>
                      </c:pt>
                      <c:pt idx="30">
                        <c:v>27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051E-4281-8BAD-9B5B0B22D0F5}"/>
                  </c:ext>
                </c:extLst>
              </c15:ser>
            </c15:filteredBarSeries>
            <c15:filteredBarSeries>
              <c15:ser>
                <c:idx val="10"/>
                <c:order val="10"/>
                <c:tx>
                  <c:v> settembre 2021</c:v>
                </c:tx>
                <c:spPr>
                  <a:gradFill rotWithShape="1">
                    <a:gsLst>
                      <a:gs pos="0">
                        <a:schemeClr val="accent6">
                          <a:tint val="77000"/>
                          <a:shade val="51000"/>
                          <a:satMod val="130000"/>
                        </a:schemeClr>
                      </a:gs>
                      <a:gs pos="80000">
                        <a:schemeClr val="accent6">
                          <a:tint val="77000"/>
                          <a:shade val="93000"/>
                          <a:satMod val="130000"/>
                        </a:schemeClr>
                      </a:gs>
                      <a:gs pos="100000">
                        <a:schemeClr val="accent6">
                          <a:tint val="77000"/>
                          <a:shade val="94000"/>
                          <a:satMod val="135000"/>
                        </a:schemeClr>
                      </a:gs>
                    </a:gsLst>
                    <a:lin ang="16200000" scaled="0"/>
                  </a:gradFill>
                  <a:ln>
                    <a:noFill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threePt" dir="t">
                      <a:rot lat="0" lon="0" rev="1200000"/>
                    </a:lightRig>
                  </a:scene3d>
                  <a:sp3d>
                    <a:bevelT w="63500" h="25400"/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Foglio1!$B$161:$B$190</c15:sqref>
                        </c15:formulaRef>
                      </c:ext>
                    </c:extLst>
                    <c:numCache>
                      <c:formatCode>General</c:formatCode>
                      <c:ptCount val="30"/>
                      <c:pt idx="0">
                        <c:v>30.9</c:v>
                      </c:pt>
                      <c:pt idx="1">
                        <c:v>28.4</c:v>
                      </c:pt>
                      <c:pt idx="2">
                        <c:v>41.9</c:v>
                      </c:pt>
                      <c:pt idx="3">
                        <c:v>33.799999999999997</c:v>
                      </c:pt>
                      <c:pt idx="4">
                        <c:v>24.8</c:v>
                      </c:pt>
                      <c:pt idx="5">
                        <c:v>31.1</c:v>
                      </c:pt>
                      <c:pt idx="6">
                        <c:v>40.1</c:v>
                      </c:pt>
                      <c:pt idx="7">
                        <c:v>32.700000000000003</c:v>
                      </c:pt>
                      <c:pt idx="8">
                        <c:v>32.6</c:v>
                      </c:pt>
                      <c:pt idx="9">
                        <c:v>35.6</c:v>
                      </c:pt>
                      <c:pt idx="10">
                        <c:v>39.5</c:v>
                      </c:pt>
                      <c:pt idx="11">
                        <c:v>33.9</c:v>
                      </c:pt>
                      <c:pt idx="12">
                        <c:v>38.700000000000003</c:v>
                      </c:pt>
                      <c:pt idx="13">
                        <c:v>32.6</c:v>
                      </c:pt>
                      <c:pt idx="14">
                        <c:v>31.9</c:v>
                      </c:pt>
                      <c:pt idx="15">
                        <c:v>36.700000000000003</c:v>
                      </c:pt>
                      <c:pt idx="16">
                        <c:v>38.5</c:v>
                      </c:pt>
                      <c:pt idx="17">
                        <c:v>47.5</c:v>
                      </c:pt>
                      <c:pt idx="18">
                        <c:v>28</c:v>
                      </c:pt>
                      <c:pt idx="19">
                        <c:v>34.700000000000003</c:v>
                      </c:pt>
                      <c:pt idx="20">
                        <c:v>29</c:v>
                      </c:pt>
                      <c:pt idx="21">
                        <c:v>19.3</c:v>
                      </c:pt>
                      <c:pt idx="22">
                        <c:v>22.2</c:v>
                      </c:pt>
                      <c:pt idx="23">
                        <c:v>35.4</c:v>
                      </c:pt>
                      <c:pt idx="24">
                        <c:v>44.3</c:v>
                      </c:pt>
                      <c:pt idx="25">
                        <c:v>46.4</c:v>
                      </c:pt>
                      <c:pt idx="26">
                        <c:v>59.5</c:v>
                      </c:pt>
                      <c:pt idx="27">
                        <c:v>52.8</c:v>
                      </c:pt>
                      <c:pt idx="28">
                        <c:v>55.1</c:v>
                      </c:pt>
                      <c:pt idx="29">
                        <c:v>39.700000000000003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B-051E-4281-8BAD-9B5B0B22D0F5}"/>
                  </c:ext>
                </c:extLst>
              </c15:ser>
            </c15:filteredBarSeries>
            <c15:filteredBarSeries>
              <c15:ser>
                <c:idx val="11"/>
                <c:order val="11"/>
                <c:tx>
                  <c:v>valori limite</c:v>
                </c:tx>
                <c:spPr>
                  <a:gradFill rotWithShape="1">
                    <a:gsLst>
                      <a:gs pos="0">
                        <a:schemeClr val="accent6">
                          <a:tint val="81000"/>
                          <a:shade val="51000"/>
                          <a:satMod val="130000"/>
                        </a:schemeClr>
                      </a:gs>
                      <a:gs pos="80000">
                        <a:schemeClr val="accent6">
                          <a:tint val="81000"/>
                          <a:shade val="93000"/>
                          <a:satMod val="130000"/>
                        </a:schemeClr>
                      </a:gs>
                      <a:gs pos="100000">
                        <a:schemeClr val="accent6">
                          <a:tint val="81000"/>
                          <a:shade val="94000"/>
                          <a:satMod val="135000"/>
                        </a:schemeClr>
                      </a:gs>
                    </a:gsLst>
                    <a:lin ang="16200000" scaled="0"/>
                  </a:gradFill>
                  <a:ln>
                    <a:noFill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threePt" dir="t">
                      <a:rot lat="0" lon="0" rev="1200000"/>
                    </a:lightRig>
                  </a:scene3d>
                  <a:sp3d>
                    <a:bevelT w="63500" h="25400"/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Foglio1!$C$161:$C$190</c15:sqref>
                        </c15:formulaRef>
                      </c:ext>
                    </c:extLst>
                    <c:numCache>
                      <c:formatCode>General</c:formatCode>
                      <c:ptCount val="30"/>
                      <c:pt idx="0">
                        <c:v>50</c:v>
                      </c:pt>
                      <c:pt idx="1">
                        <c:v>50</c:v>
                      </c:pt>
                      <c:pt idx="2">
                        <c:v>50</c:v>
                      </c:pt>
                      <c:pt idx="3">
                        <c:v>50</c:v>
                      </c:pt>
                      <c:pt idx="4">
                        <c:v>50</c:v>
                      </c:pt>
                      <c:pt idx="5">
                        <c:v>50</c:v>
                      </c:pt>
                      <c:pt idx="6">
                        <c:v>50</c:v>
                      </c:pt>
                      <c:pt idx="7">
                        <c:v>50</c:v>
                      </c:pt>
                      <c:pt idx="8">
                        <c:v>50</c:v>
                      </c:pt>
                      <c:pt idx="9">
                        <c:v>50</c:v>
                      </c:pt>
                      <c:pt idx="10">
                        <c:v>50</c:v>
                      </c:pt>
                      <c:pt idx="11">
                        <c:v>50</c:v>
                      </c:pt>
                      <c:pt idx="12">
                        <c:v>50</c:v>
                      </c:pt>
                      <c:pt idx="13">
                        <c:v>50</c:v>
                      </c:pt>
                      <c:pt idx="14">
                        <c:v>50</c:v>
                      </c:pt>
                      <c:pt idx="15">
                        <c:v>50</c:v>
                      </c:pt>
                      <c:pt idx="16">
                        <c:v>50</c:v>
                      </c:pt>
                      <c:pt idx="17">
                        <c:v>50</c:v>
                      </c:pt>
                      <c:pt idx="18">
                        <c:v>50</c:v>
                      </c:pt>
                      <c:pt idx="19">
                        <c:v>50</c:v>
                      </c:pt>
                      <c:pt idx="20">
                        <c:v>50</c:v>
                      </c:pt>
                      <c:pt idx="21">
                        <c:v>50</c:v>
                      </c:pt>
                      <c:pt idx="22">
                        <c:v>50</c:v>
                      </c:pt>
                      <c:pt idx="23">
                        <c:v>50</c:v>
                      </c:pt>
                      <c:pt idx="24">
                        <c:v>50</c:v>
                      </c:pt>
                      <c:pt idx="25">
                        <c:v>50</c:v>
                      </c:pt>
                      <c:pt idx="26">
                        <c:v>50</c:v>
                      </c:pt>
                      <c:pt idx="27">
                        <c:v>50</c:v>
                      </c:pt>
                      <c:pt idx="28">
                        <c:v>50</c:v>
                      </c:pt>
                      <c:pt idx="29">
                        <c:v>50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C-051E-4281-8BAD-9B5B0B22D0F5}"/>
                  </c:ext>
                </c:extLst>
              </c15:ser>
            </c15:filteredBarSeries>
            <c15:filteredBarSeries>
              <c15:ser>
                <c:idx val="12"/>
                <c:order val="12"/>
                <c:tx>
                  <c:v>letture centralina arpac</c:v>
                </c:tx>
                <c:spPr>
                  <a:gradFill rotWithShape="1">
                    <a:gsLst>
                      <a:gs pos="0">
                        <a:schemeClr val="accent6">
                          <a:tint val="86000"/>
                          <a:shade val="51000"/>
                          <a:satMod val="130000"/>
                        </a:schemeClr>
                      </a:gs>
                      <a:gs pos="80000">
                        <a:schemeClr val="accent6">
                          <a:tint val="86000"/>
                          <a:shade val="93000"/>
                          <a:satMod val="130000"/>
                        </a:schemeClr>
                      </a:gs>
                      <a:gs pos="100000">
                        <a:schemeClr val="accent6">
                          <a:tint val="86000"/>
                          <a:shade val="94000"/>
                          <a:satMod val="135000"/>
                        </a:schemeClr>
                      </a:gs>
                    </a:gsLst>
                    <a:lin ang="16200000" scaled="0"/>
                  </a:gradFill>
                  <a:ln>
                    <a:noFill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threePt" dir="t">
                      <a:rot lat="0" lon="0" rev="1200000"/>
                    </a:lightRig>
                  </a:scene3d>
                  <a:sp3d>
                    <a:bevelT w="63500" h="25400"/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Foglio1!$D$161:$D$175</c15:sqref>
                        </c15:formulaRef>
                      </c:ext>
                    </c:extLst>
                    <c:numCache>
                      <c:formatCode>General</c:formatCode>
                      <c:ptCount val="15"/>
                      <c:pt idx="0">
                        <c:v>41</c:v>
                      </c:pt>
                      <c:pt idx="1">
                        <c:v>47</c:v>
                      </c:pt>
                      <c:pt idx="2">
                        <c:v>49</c:v>
                      </c:pt>
                      <c:pt idx="3">
                        <c:v>40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31</c:v>
                      </c:pt>
                      <c:pt idx="7">
                        <c:v>32</c:v>
                      </c:pt>
                      <c:pt idx="8">
                        <c:v>23</c:v>
                      </c:pt>
                      <c:pt idx="9">
                        <c:v>33</c:v>
                      </c:pt>
                      <c:pt idx="10">
                        <c:v>35</c:v>
                      </c:pt>
                      <c:pt idx="11">
                        <c:v>30</c:v>
                      </c:pt>
                      <c:pt idx="12">
                        <c:v>64</c:v>
                      </c:pt>
                      <c:pt idx="13">
                        <c:v>37</c:v>
                      </c:pt>
                      <c:pt idx="14">
                        <c:v>34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D-051E-4281-8BAD-9B5B0B22D0F5}"/>
                  </c:ext>
                </c:extLst>
              </c15:ser>
            </c15:filteredBarSeries>
            <c15:filteredBarSeries>
              <c15:ser>
                <c:idx val="13"/>
                <c:order val="13"/>
                <c:tx>
                  <c:v>novembre 2021 Valori centralina casa comunale</c:v>
                </c:tx>
                <c:spPr>
                  <a:gradFill rotWithShape="1">
                    <a:gsLst>
                      <a:gs pos="0">
                        <a:schemeClr val="accent6">
                          <a:tint val="90000"/>
                          <a:shade val="51000"/>
                          <a:satMod val="130000"/>
                        </a:schemeClr>
                      </a:gs>
                      <a:gs pos="80000">
                        <a:schemeClr val="accent6">
                          <a:tint val="90000"/>
                          <a:shade val="93000"/>
                          <a:satMod val="130000"/>
                        </a:schemeClr>
                      </a:gs>
                      <a:gs pos="100000">
                        <a:schemeClr val="accent6">
                          <a:tint val="90000"/>
                          <a:shade val="94000"/>
                          <a:satMod val="135000"/>
                        </a:schemeClr>
                      </a:gs>
                    </a:gsLst>
                    <a:lin ang="16200000" scaled="0"/>
                  </a:gradFill>
                  <a:ln>
                    <a:noFill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threePt" dir="t">
                      <a:rot lat="0" lon="0" rev="1200000"/>
                    </a:lightRig>
                  </a:scene3d>
                  <a:sp3d>
                    <a:bevelT w="63500" h="25400"/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Foglio1!$B$194:$B$223</c15:sqref>
                        </c15:formulaRef>
                      </c:ext>
                    </c:extLst>
                    <c:numCache>
                      <c:formatCode>General</c:formatCode>
                      <c:ptCount val="30"/>
                      <c:pt idx="0">
                        <c:v>18.100000000000001</c:v>
                      </c:pt>
                      <c:pt idx="1">
                        <c:v>30.9</c:v>
                      </c:pt>
                      <c:pt idx="2">
                        <c:v>21.4</c:v>
                      </c:pt>
                      <c:pt idx="3">
                        <c:v>23.7</c:v>
                      </c:pt>
                      <c:pt idx="4">
                        <c:v>31.9</c:v>
                      </c:pt>
                      <c:pt idx="5">
                        <c:v>21.6</c:v>
                      </c:pt>
                      <c:pt idx="6">
                        <c:v>27.4</c:v>
                      </c:pt>
                      <c:pt idx="7">
                        <c:v>27.9</c:v>
                      </c:pt>
                      <c:pt idx="8">
                        <c:v>19.600000000000001</c:v>
                      </c:pt>
                      <c:pt idx="9">
                        <c:v>32.4</c:v>
                      </c:pt>
                      <c:pt idx="10">
                        <c:v>36.6</c:v>
                      </c:pt>
                      <c:pt idx="11">
                        <c:v>56.4</c:v>
                      </c:pt>
                      <c:pt idx="12">
                        <c:v>54.9</c:v>
                      </c:pt>
                      <c:pt idx="13">
                        <c:v>29.2</c:v>
                      </c:pt>
                      <c:pt idx="14">
                        <c:v>29.2</c:v>
                      </c:pt>
                      <c:pt idx="15">
                        <c:v>30.2</c:v>
                      </c:pt>
                      <c:pt idx="16">
                        <c:v>29.3</c:v>
                      </c:pt>
                      <c:pt idx="17">
                        <c:v>18.399999999999999</c:v>
                      </c:pt>
                      <c:pt idx="18">
                        <c:v>21.5</c:v>
                      </c:pt>
                      <c:pt idx="19">
                        <c:v>52</c:v>
                      </c:pt>
                      <c:pt idx="20">
                        <c:v>42.2</c:v>
                      </c:pt>
                      <c:pt idx="21">
                        <c:v>42.2</c:v>
                      </c:pt>
                      <c:pt idx="22">
                        <c:v>26.1</c:v>
                      </c:pt>
                      <c:pt idx="23">
                        <c:v>15.6</c:v>
                      </c:pt>
                      <c:pt idx="24">
                        <c:v>33.299999999999997</c:v>
                      </c:pt>
                      <c:pt idx="25">
                        <c:v>20.7</c:v>
                      </c:pt>
                      <c:pt idx="26">
                        <c:v>24.3</c:v>
                      </c:pt>
                      <c:pt idx="27">
                        <c:v>34.5</c:v>
                      </c:pt>
                      <c:pt idx="28">
                        <c:v>43</c:v>
                      </c:pt>
                      <c:pt idx="29">
                        <c:v>78.7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E-051E-4281-8BAD-9B5B0B22D0F5}"/>
                  </c:ext>
                </c:extLst>
              </c15:ser>
            </c15:filteredBarSeries>
            <c15:filteredBarSeries>
              <c15:ser>
                <c:idx val="14"/>
                <c:order val="14"/>
                <c:tx>
                  <c:v>novembre 2021 valori centralina ARPAC</c:v>
                </c:tx>
                <c:spPr>
                  <a:gradFill rotWithShape="1">
                    <a:gsLst>
                      <a:gs pos="0">
                        <a:schemeClr val="accent6">
                          <a:tint val="94000"/>
                          <a:shade val="51000"/>
                          <a:satMod val="130000"/>
                        </a:schemeClr>
                      </a:gs>
                      <a:gs pos="80000">
                        <a:schemeClr val="accent6">
                          <a:tint val="94000"/>
                          <a:shade val="93000"/>
                          <a:satMod val="130000"/>
                        </a:schemeClr>
                      </a:gs>
                      <a:gs pos="100000">
                        <a:schemeClr val="accent6">
                          <a:tint val="94000"/>
                          <a:shade val="94000"/>
                          <a:satMod val="135000"/>
                        </a:schemeClr>
                      </a:gs>
                    </a:gsLst>
                    <a:lin ang="16200000" scaled="0"/>
                  </a:gradFill>
                  <a:ln>
                    <a:noFill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threePt" dir="t">
                      <a:rot lat="0" lon="0" rev="1200000"/>
                    </a:lightRig>
                  </a:scene3d>
                  <a:sp3d>
                    <a:bevelT w="63500" h="25400"/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Foglio1!$C$194:$C$223</c15:sqref>
                        </c15:formulaRef>
                      </c:ext>
                    </c:extLst>
                    <c:numCache>
                      <c:formatCode>General</c:formatCode>
                      <c:ptCount val="30"/>
                      <c:pt idx="0">
                        <c:v>14</c:v>
                      </c:pt>
                      <c:pt idx="1">
                        <c:v>18</c:v>
                      </c:pt>
                      <c:pt idx="2">
                        <c:v>21</c:v>
                      </c:pt>
                      <c:pt idx="3">
                        <c:v>17</c:v>
                      </c:pt>
                      <c:pt idx="4">
                        <c:v>23</c:v>
                      </c:pt>
                      <c:pt idx="5">
                        <c:v>14</c:v>
                      </c:pt>
                      <c:pt idx="6">
                        <c:v>16</c:v>
                      </c:pt>
                      <c:pt idx="7">
                        <c:v>18</c:v>
                      </c:pt>
                      <c:pt idx="8">
                        <c:v>12</c:v>
                      </c:pt>
                      <c:pt idx="9">
                        <c:v>19</c:v>
                      </c:pt>
                      <c:pt idx="10">
                        <c:v>23</c:v>
                      </c:pt>
                      <c:pt idx="11">
                        <c:v>30</c:v>
                      </c:pt>
                      <c:pt idx="12">
                        <c:v>33</c:v>
                      </c:pt>
                      <c:pt idx="13">
                        <c:v>21</c:v>
                      </c:pt>
                      <c:pt idx="14">
                        <c:v>22</c:v>
                      </c:pt>
                      <c:pt idx="15">
                        <c:v>15</c:v>
                      </c:pt>
                      <c:pt idx="16">
                        <c:v>20</c:v>
                      </c:pt>
                      <c:pt idx="17">
                        <c:v>11</c:v>
                      </c:pt>
                      <c:pt idx="18">
                        <c:v>14</c:v>
                      </c:pt>
                      <c:pt idx="19">
                        <c:v>27</c:v>
                      </c:pt>
                      <c:pt idx="20">
                        <c:v>40</c:v>
                      </c:pt>
                      <c:pt idx="21">
                        <c:v>23</c:v>
                      </c:pt>
                      <c:pt idx="22">
                        <c:v>21</c:v>
                      </c:pt>
                      <c:pt idx="23">
                        <c:v>10</c:v>
                      </c:pt>
                      <c:pt idx="24">
                        <c:v>21</c:v>
                      </c:pt>
                      <c:pt idx="25">
                        <c:v>15</c:v>
                      </c:pt>
                      <c:pt idx="26">
                        <c:v>12</c:v>
                      </c:pt>
                      <c:pt idx="27">
                        <c:v>14</c:v>
                      </c:pt>
                      <c:pt idx="28">
                        <c:v>21</c:v>
                      </c:pt>
                      <c:pt idx="29">
                        <c:v>34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051E-4281-8BAD-9B5B0B22D0F5}"/>
                  </c:ext>
                </c:extLst>
              </c15:ser>
            </c15:filteredBarSeries>
            <c15:filteredBarSeries>
              <c15:ser>
                <c:idx val="15"/>
                <c:order val="15"/>
                <c:tx>
                  <c:v>Dicembre 2021 Valori centralina Casa Comunale</c:v>
                </c:tx>
                <c:spPr>
                  <a:gradFill rotWithShape="1">
                    <a:gsLst>
                      <a:gs pos="0">
                        <a:schemeClr val="accent6">
                          <a:tint val="98000"/>
                          <a:shade val="51000"/>
                          <a:satMod val="130000"/>
                        </a:schemeClr>
                      </a:gs>
                      <a:gs pos="80000">
                        <a:schemeClr val="accent6">
                          <a:tint val="98000"/>
                          <a:shade val="93000"/>
                          <a:satMod val="130000"/>
                        </a:schemeClr>
                      </a:gs>
                      <a:gs pos="100000">
                        <a:schemeClr val="accent6">
                          <a:tint val="98000"/>
                          <a:shade val="94000"/>
                          <a:satMod val="135000"/>
                        </a:schemeClr>
                      </a:gs>
                    </a:gsLst>
                    <a:lin ang="16200000" scaled="0"/>
                  </a:gradFill>
                  <a:ln>
                    <a:noFill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threePt" dir="t">
                      <a:rot lat="0" lon="0" rev="1200000"/>
                    </a:lightRig>
                  </a:scene3d>
                  <a:sp3d>
                    <a:bevelT w="63500" h="25400"/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Foglio1!$B$226:$B$240</c15:sqref>
                        </c15:formulaRef>
                      </c:ext>
                    </c:extLst>
                    <c:numCache>
                      <c:formatCode>General</c:formatCode>
                      <c:ptCount val="15"/>
                      <c:pt idx="0">
                        <c:v>55.1</c:v>
                      </c:pt>
                      <c:pt idx="1">
                        <c:v>26.2</c:v>
                      </c:pt>
                      <c:pt idx="2">
                        <c:v>13.2</c:v>
                      </c:pt>
                      <c:pt idx="3">
                        <c:v>34</c:v>
                      </c:pt>
                      <c:pt idx="4">
                        <c:v>34.9</c:v>
                      </c:pt>
                      <c:pt idx="5">
                        <c:v>26.2</c:v>
                      </c:pt>
                      <c:pt idx="6">
                        <c:v>71.599999999999994</c:v>
                      </c:pt>
                      <c:pt idx="7">
                        <c:v>46.6</c:v>
                      </c:pt>
                      <c:pt idx="8">
                        <c:v>21.6</c:v>
                      </c:pt>
                      <c:pt idx="9">
                        <c:v>23.8</c:v>
                      </c:pt>
                      <c:pt idx="10">
                        <c:v>31.2</c:v>
                      </c:pt>
                      <c:pt idx="11">
                        <c:v>31.2</c:v>
                      </c:pt>
                      <c:pt idx="12">
                        <c:v>81.400000000000006</c:v>
                      </c:pt>
                      <c:pt idx="13">
                        <c:v>54.5</c:v>
                      </c:pt>
                      <c:pt idx="14">
                        <c:v>26.6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051E-4281-8BAD-9B5B0B22D0F5}"/>
                  </c:ext>
                </c:extLst>
              </c15:ser>
            </c15:filteredBarSeries>
            <c15:filteredBarSeries>
              <c15:ser>
                <c:idx val="16"/>
                <c:order val="16"/>
                <c:tx>
                  <c:v>PM 10 gennaio 2022</c:v>
                </c:tx>
                <c:spPr>
                  <a:gradFill rotWithShape="1">
                    <a:gsLst>
                      <a:gs pos="0">
                        <a:schemeClr val="accent6">
                          <a:shade val="97000"/>
                          <a:shade val="51000"/>
                          <a:satMod val="130000"/>
                        </a:schemeClr>
                      </a:gs>
                      <a:gs pos="80000">
                        <a:schemeClr val="accent6">
                          <a:shade val="97000"/>
                          <a:shade val="93000"/>
                          <a:satMod val="130000"/>
                        </a:schemeClr>
                      </a:gs>
                      <a:gs pos="100000">
                        <a:schemeClr val="accent6">
                          <a:shade val="97000"/>
                          <a:shade val="94000"/>
                          <a:satMod val="135000"/>
                        </a:schemeClr>
                      </a:gs>
                    </a:gsLst>
                    <a:lin ang="16200000" scaled="0"/>
                  </a:gradFill>
                  <a:ln>
                    <a:noFill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threePt" dir="t">
                      <a:rot lat="0" lon="0" rev="1200000"/>
                    </a:lightRig>
                  </a:scene3d>
                  <a:sp3d>
                    <a:bevelT w="63500" h="25400"/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Foglio1!$E$194:$E$224</c15:sqref>
                        </c15:formulaRef>
                      </c:ext>
                    </c:extLst>
                    <c:numCache>
                      <c:formatCode>General</c:formatCode>
                      <c:ptCount val="31"/>
                      <c:pt idx="0">
                        <c:v>203.8</c:v>
                      </c:pt>
                      <c:pt idx="1">
                        <c:v>114.7</c:v>
                      </c:pt>
                      <c:pt idx="2">
                        <c:v>50.5</c:v>
                      </c:pt>
                      <c:pt idx="3">
                        <c:v>35.5</c:v>
                      </c:pt>
                      <c:pt idx="4">
                        <c:v>29.8</c:v>
                      </c:pt>
                      <c:pt idx="5">
                        <c:v>50.8</c:v>
                      </c:pt>
                      <c:pt idx="6">
                        <c:v>26</c:v>
                      </c:pt>
                      <c:pt idx="7">
                        <c:v>31.9</c:v>
                      </c:pt>
                      <c:pt idx="8">
                        <c:v>64.3</c:v>
                      </c:pt>
                      <c:pt idx="9">
                        <c:v>16.8</c:v>
                      </c:pt>
                      <c:pt idx="10">
                        <c:v>21</c:v>
                      </c:pt>
                      <c:pt idx="11">
                        <c:v>18.899999999999999</c:v>
                      </c:pt>
                      <c:pt idx="12">
                        <c:v>20.2</c:v>
                      </c:pt>
                      <c:pt idx="13">
                        <c:v>78.7</c:v>
                      </c:pt>
                      <c:pt idx="14">
                        <c:v>149.69999999999999</c:v>
                      </c:pt>
                      <c:pt idx="15">
                        <c:v>90</c:v>
                      </c:pt>
                      <c:pt idx="16">
                        <c:v>128</c:v>
                      </c:pt>
                      <c:pt idx="17">
                        <c:v>101.1</c:v>
                      </c:pt>
                      <c:pt idx="18">
                        <c:v>66.900000000000006</c:v>
                      </c:pt>
                      <c:pt idx="19">
                        <c:v>64.7</c:v>
                      </c:pt>
                      <c:pt idx="20">
                        <c:v>32.200000000000003</c:v>
                      </c:pt>
                      <c:pt idx="21">
                        <c:v>49</c:v>
                      </c:pt>
                      <c:pt idx="22">
                        <c:v>58.3</c:v>
                      </c:pt>
                      <c:pt idx="23">
                        <c:v>33.200000000000003</c:v>
                      </c:pt>
                      <c:pt idx="24">
                        <c:v>54.8</c:v>
                      </c:pt>
                      <c:pt idx="25">
                        <c:v>112.3</c:v>
                      </c:pt>
                      <c:pt idx="26">
                        <c:v>119.6</c:v>
                      </c:pt>
                      <c:pt idx="27">
                        <c:v>74.7</c:v>
                      </c:pt>
                      <c:pt idx="28">
                        <c:v>46</c:v>
                      </c:pt>
                      <c:pt idx="29">
                        <c:v>63.9</c:v>
                      </c:pt>
                      <c:pt idx="30">
                        <c:v>43.4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1-051E-4281-8BAD-9B5B0B22D0F5}"/>
                  </c:ext>
                </c:extLst>
              </c15:ser>
            </c15:filteredBarSeries>
            <c15:filteredBarSeries>
              <c15:ser>
                <c:idx val="17"/>
                <c:order val="17"/>
                <c:tx>
                  <c:v>comune febbraio 2022</c:v>
                </c:tx>
                <c:spPr>
                  <a:gradFill rotWithShape="1">
                    <a:gsLst>
                      <a:gs pos="0">
                        <a:schemeClr val="accent6">
                          <a:shade val="93000"/>
                          <a:shade val="51000"/>
                          <a:satMod val="130000"/>
                        </a:schemeClr>
                      </a:gs>
                      <a:gs pos="80000">
                        <a:schemeClr val="accent6">
                          <a:shade val="93000"/>
                          <a:shade val="93000"/>
                          <a:satMod val="130000"/>
                        </a:schemeClr>
                      </a:gs>
                      <a:gs pos="100000">
                        <a:schemeClr val="accent6">
                          <a:shade val="93000"/>
                          <a:shade val="94000"/>
                          <a:satMod val="135000"/>
                        </a:schemeClr>
                      </a:gs>
                    </a:gsLst>
                    <a:lin ang="16200000" scaled="0"/>
                  </a:gradFill>
                  <a:ln>
                    <a:noFill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threePt" dir="t">
                      <a:rot lat="0" lon="0" rev="1200000"/>
                    </a:lightRig>
                  </a:scene3d>
                  <a:sp3d>
                    <a:bevelT w="63500" h="25400"/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Foglio1!$B$250:$B$277</c15:sqref>
                        </c15:formulaRef>
                      </c:ext>
                    </c:extLst>
                    <c:numCache>
                      <c:formatCode>General</c:formatCode>
                      <c:ptCount val="28"/>
                      <c:pt idx="0">
                        <c:v>26.2</c:v>
                      </c:pt>
                      <c:pt idx="1">
                        <c:v>94.6</c:v>
                      </c:pt>
                      <c:pt idx="2">
                        <c:v>58.6</c:v>
                      </c:pt>
                      <c:pt idx="3">
                        <c:v>66.599999999999994</c:v>
                      </c:pt>
                      <c:pt idx="4">
                        <c:v>84.5</c:v>
                      </c:pt>
                      <c:pt idx="5">
                        <c:v>62</c:v>
                      </c:pt>
                      <c:pt idx="6">
                        <c:v>24.6</c:v>
                      </c:pt>
                      <c:pt idx="7">
                        <c:v>37.700000000000003</c:v>
                      </c:pt>
                      <c:pt idx="8">
                        <c:v>83.6</c:v>
                      </c:pt>
                      <c:pt idx="9">
                        <c:v>72</c:v>
                      </c:pt>
                      <c:pt idx="10">
                        <c:v>73.3</c:v>
                      </c:pt>
                      <c:pt idx="11">
                        <c:v>57.1</c:v>
                      </c:pt>
                      <c:pt idx="12">
                        <c:v>45.4</c:v>
                      </c:pt>
                      <c:pt idx="13">
                        <c:v>43</c:v>
                      </c:pt>
                      <c:pt idx="14">
                        <c:v>39</c:v>
                      </c:pt>
                      <c:pt idx="15">
                        <c:v>43.4</c:v>
                      </c:pt>
                      <c:pt idx="16">
                        <c:v>69</c:v>
                      </c:pt>
                      <c:pt idx="17">
                        <c:v>47.9</c:v>
                      </c:pt>
                      <c:pt idx="18">
                        <c:v>56</c:v>
                      </c:pt>
                      <c:pt idx="19">
                        <c:v>65.7</c:v>
                      </c:pt>
                      <c:pt idx="20">
                        <c:v>39</c:v>
                      </c:pt>
                      <c:pt idx="21">
                        <c:v>14.5</c:v>
                      </c:pt>
                      <c:pt idx="22">
                        <c:v>15.4</c:v>
                      </c:pt>
                      <c:pt idx="23">
                        <c:v>39.1</c:v>
                      </c:pt>
                      <c:pt idx="24">
                        <c:v>51.4</c:v>
                      </c:pt>
                      <c:pt idx="25">
                        <c:v>29.3</c:v>
                      </c:pt>
                      <c:pt idx="26">
                        <c:v>13.3</c:v>
                      </c:pt>
                      <c:pt idx="27">
                        <c:v>14.6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2-051E-4281-8BAD-9B5B0B22D0F5}"/>
                  </c:ext>
                </c:extLst>
              </c15:ser>
            </c15:filteredBarSeries>
            <c15:filteredBarSeries>
              <c15:ser>
                <c:idx val="18"/>
                <c:order val="18"/>
                <c:tx>
                  <c:v>marzo centralina comune</c:v>
                </c:tx>
                <c:spPr>
                  <a:gradFill rotWithShape="1">
                    <a:gsLst>
                      <a:gs pos="0">
                        <a:schemeClr val="accent6">
                          <a:shade val="89000"/>
                          <a:shade val="51000"/>
                          <a:satMod val="130000"/>
                        </a:schemeClr>
                      </a:gs>
                      <a:gs pos="80000">
                        <a:schemeClr val="accent6">
                          <a:shade val="89000"/>
                          <a:shade val="93000"/>
                          <a:satMod val="130000"/>
                        </a:schemeClr>
                      </a:gs>
                      <a:gs pos="100000">
                        <a:schemeClr val="accent6">
                          <a:shade val="89000"/>
                          <a:shade val="94000"/>
                          <a:satMod val="135000"/>
                        </a:schemeClr>
                      </a:gs>
                    </a:gsLst>
                    <a:lin ang="16200000" scaled="0"/>
                  </a:gradFill>
                  <a:ln>
                    <a:noFill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threePt" dir="t">
                      <a:rot lat="0" lon="0" rev="1200000"/>
                    </a:lightRig>
                  </a:scene3d>
                  <a:sp3d>
                    <a:bevelT w="63500" h="25400"/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Foglio1!$B$281:$B$311</c15:sqref>
                        </c15:formulaRef>
                      </c:ext>
                    </c:extLst>
                    <c:numCache>
                      <c:formatCode>General</c:formatCode>
                      <c:ptCount val="31"/>
                      <c:pt idx="0">
                        <c:v>18.8</c:v>
                      </c:pt>
                      <c:pt idx="1">
                        <c:v>47.7</c:v>
                      </c:pt>
                      <c:pt idx="2">
                        <c:v>57.4</c:v>
                      </c:pt>
                      <c:pt idx="3">
                        <c:v>56.4</c:v>
                      </c:pt>
                      <c:pt idx="4">
                        <c:v>18.899999999999999</c:v>
                      </c:pt>
                      <c:pt idx="5">
                        <c:v>38.200000000000003</c:v>
                      </c:pt>
                      <c:pt idx="6">
                        <c:v>24.7</c:v>
                      </c:pt>
                      <c:pt idx="7">
                        <c:v>24.5</c:v>
                      </c:pt>
                      <c:pt idx="8">
                        <c:v>31.9</c:v>
                      </c:pt>
                      <c:pt idx="9">
                        <c:v>37.6</c:v>
                      </c:pt>
                      <c:pt idx="10">
                        <c:v>28.4</c:v>
                      </c:pt>
                      <c:pt idx="11">
                        <c:v>26.1</c:v>
                      </c:pt>
                      <c:pt idx="12">
                        <c:v>49.8</c:v>
                      </c:pt>
                      <c:pt idx="13">
                        <c:v>86.6</c:v>
                      </c:pt>
                      <c:pt idx="14">
                        <c:v>76.599999999999994</c:v>
                      </c:pt>
                      <c:pt idx="15">
                        <c:v>49.7</c:v>
                      </c:pt>
                      <c:pt idx="16">
                        <c:v>51.7</c:v>
                      </c:pt>
                      <c:pt idx="17">
                        <c:v>42.2</c:v>
                      </c:pt>
                      <c:pt idx="18">
                        <c:v>27.6</c:v>
                      </c:pt>
                      <c:pt idx="19">
                        <c:v>28.2</c:v>
                      </c:pt>
                      <c:pt idx="20">
                        <c:v>29.9</c:v>
                      </c:pt>
                      <c:pt idx="21">
                        <c:v>42.3</c:v>
                      </c:pt>
                      <c:pt idx="22">
                        <c:v>62.9</c:v>
                      </c:pt>
                      <c:pt idx="23">
                        <c:v>80.599999999999994</c:v>
                      </c:pt>
                      <c:pt idx="24">
                        <c:v>81.7</c:v>
                      </c:pt>
                      <c:pt idx="25">
                        <c:v>88.7</c:v>
                      </c:pt>
                      <c:pt idx="26">
                        <c:v>50.8</c:v>
                      </c:pt>
                      <c:pt idx="27">
                        <c:v>21.2</c:v>
                      </c:pt>
                      <c:pt idx="28">
                        <c:v>0</c:v>
                      </c:pt>
                      <c:pt idx="29">
                        <c:v>0</c:v>
                      </c:pt>
                      <c:pt idx="30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3-051E-4281-8BAD-9B5B0B22D0F5}"/>
                  </c:ext>
                </c:extLst>
              </c15:ser>
            </c15:filteredBarSeries>
            <c15:filteredBarSeries>
              <c15:ser>
                <c:idx val="19"/>
                <c:order val="19"/>
                <c:tx>
                  <c:v>arpac marzo</c:v>
                </c:tx>
                <c:spPr>
                  <a:gradFill rotWithShape="1">
                    <a:gsLst>
                      <a:gs pos="0">
                        <a:schemeClr val="accent6">
                          <a:shade val="85000"/>
                          <a:shade val="51000"/>
                          <a:satMod val="130000"/>
                        </a:schemeClr>
                      </a:gs>
                      <a:gs pos="80000">
                        <a:schemeClr val="accent6">
                          <a:shade val="85000"/>
                          <a:shade val="93000"/>
                          <a:satMod val="130000"/>
                        </a:schemeClr>
                      </a:gs>
                      <a:gs pos="100000">
                        <a:schemeClr val="accent6">
                          <a:shade val="85000"/>
                          <a:shade val="94000"/>
                          <a:satMod val="135000"/>
                        </a:schemeClr>
                      </a:gs>
                    </a:gsLst>
                    <a:lin ang="16200000" scaled="0"/>
                  </a:gradFill>
                  <a:ln>
                    <a:noFill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threePt" dir="t">
                      <a:rot lat="0" lon="0" rev="1200000"/>
                    </a:lightRig>
                  </a:scene3d>
                  <a:sp3d>
                    <a:bevelT w="63500" h="25400"/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Foglio1!$C$281:$C$311</c15:sqref>
                        </c15:formulaRef>
                      </c:ext>
                    </c:extLst>
                    <c:numCache>
                      <c:formatCode>General</c:formatCode>
                      <c:ptCount val="31"/>
                      <c:pt idx="0">
                        <c:v>14</c:v>
                      </c:pt>
                      <c:pt idx="1">
                        <c:v>39</c:v>
                      </c:pt>
                      <c:pt idx="2">
                        <c:v>47</c:v>
                      </c:pt>
                      <c:pt idx="3">
                        <c:v>47</c:v>
                      </c:pt>
                      <c:pt idx="4">
                        <c:v>10</c:v>
                      </c:pt>
                      <c:pt idx="5">
                        <c:v>25</c:v>
                      </c:pt>
                      <c:pt idx="6">
                        <c:v>18</c:v>
                      </c:pt>
                      <c:pt idx="7">
                        <c:v>25</c:v>
                      </c:pt>
                      <c:pt idx="8">
                        <c:v>38</c:v>
                      </c:pt>
                      <c:pt idx="9">
                        <c:v>50</c:v>
                      </c:pt>
                      <c:pt idx="10">
                        <c:v>28</c:v>
                      </c:pt>
                      <c:pt idx="11">
                        <c:v>22</c:v>
                      </c:pt>
                      <c:pt idx="12">
                        <c:v>32</c:v>
                      </c:pt>
                      <c:pt idx="13">
                        <c:v>73</c:v>
                      </c:pt>
                      <c:pt idx="14">
                        <c:v>86</c:v>
                      </c:pt>
                      <c:pt idx="15">
                        <c:v>64</c:v>
                      </c:pt>
                      <c:pt idx="16">
                        <c:v>73</c:v>
                      </c:pt>
                      <c:pt idx="17">
                        <c:v>53</c:v>
                      </c:pt>
                      <c:pt idx="18">
                        <c:v>24</c:v>
                      </c:pt>
                      <c:pt idx="19">
                        <c:v>20</c:v>
                      </c:pt>
                      <c:pt idx="20">
                        <c:v>27</c:v>
                      </c:pt>
                      <c:pt idx="21">
                        <c:v>50</c:v>
                      </c:pt>
                      <c:pt idx="22">
                        <c:v>63</c:v>
                      </c:pt>
                      <c:pt idx="23">
                        <c:v>94</c:v>
                      </c:pt>
                      <c:pt idx="24">
                        <c:v>75</c:v>
                      </c:pt>
                      <c:pt idx="25">
                        <c:v>109</c:v>
                      </c:pt>
                      <c:pt idx="26">
                        <c:v>55</c:v>
                      </c:pt>
                      <c:pt idx="27">
                        <c:v>0</c:v>
                      </c:pt>
                      <c:pt idx="28">
                        <c:v>0</c:v>
                      </c:pt>
                      <c:pt idx="29">
                        <c:v>0</c:v>
                      </c:pt>
                      <c:pt idx="30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4-051E-4281-8BAD-9B5B0B22D0F5}"/>
                  </c:ext>
                </c:extLst>
              </c15:ser>
            </c15:filteredBarSeries>
            <c15:filteredBarSeries>
              <c15:ser>
                <c:idx val="20"/>
                <c:order val="20"/>
                <c:tx>
                  <c:v>arpac febbario 2022</c:v>
                </c:tx>
                <c:spPr>
                  <a:gradFill rotWithShape="1">
                    <a:gsLst>
                      <a:gs pos="0">
                        <a:schemeClr val="accent6">
                          <a:shade val="80000"/>
                          <a:shade val="51000"/>
                          <a:satMod val="130000"/>
                        </a:schemeClr>
                      </a:gs>
                      <a:gs pos="80000">
                        <a:schemeClr val="accent6">
                          <a:shade val="80000"/>
                          <a:shade val="93000"/>
                          <a:satMod val="130000"/>
                        </a:schemeClr>
                      </a:gs>
                      <a:gs pos="100000">
                        <a:schemeClr val="accent6">
                          <a:shade val="80000"/>
                          <a:shade val="94000"/>
                          <a:satMod val="135000"/>
                        </a:schemeClr>
                      </a:gs>
                    </a:gsLst>
                    <a:lin ang="16200000" scaled="0"/>
                  </a:gradFill>
                  <a:ln>
                    <a:noFill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threePt" dir="t">
                      <a:rot lat="0" lon="0" rev="1200000"/>
                    </a:lightRig>
                  </a:scene3d>
                  <a:sp3d>
                    <a:bevelT w="63500" h="25400"/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Foglio1!$C$250:$C$277</c15:sqref>
                        </c15:formulaRef>
                      </c:ext>
                    </c:extLst>
                    <c:numCache>
                      <c:formatCode>General</c:formatCode>
                      <c:ptCount val="28"/>
                      <c:pt idx="0">
                        <c:v>15</c:v>
                      </c:pt>
                      <c:pt idx="1">
                        <c:v>50</c:v>
                      </c:pt>
                      <c:pt idx="2">
                        <c:v>59</c:v>
                      </c:pt>
                      <c:pt idx="3">
                        <c:v>55</c:v>
                      </c:pt>
                      <c:pt idx="4">
                        <c:v>51</c:v>
                      </c:pt>
                      <c:pt idx="5">
                        <c:v>42</c:v>
                      </c:pt>
                      <c:pt idx="6">
                        <c:v>17</c:v>
                      </c:pt>
                      <c:pt idx="7">
                        <c:v>32</c:v>
                      </c:pt>
                      <c:pt idx="8">
                        <c:v>78</c:v>
                      </c:pt>
                      <c:pt idx="9">
                        <c:v>72</c:v>
                      </c:pt>
                      <c:pt idx="10">
                        <c:v>71</c:v>
                      </c:pt>
                      <c:pt idx="11">
                        <c:v>64</c:v>
                      </c:pt>
                      <c:pt idx="12">
                        <c:v>35</c:v>
                      </c:pt>
                      <c:pt idx="13">
                        <c:v>36</c:v>
                      </c:pt>
                      <c:pt idx="14">
                        <c:v>25</c:v>
                      </c:pt>
                      <c:pt idx="15">
                        <c:v>29</c:v>
                      </c:pt>
                      <c:pt idx="16">
                        <c:v>48</c:v>
                      </c:pt>
                      <c:pt idx="17">
                        <c:v>40</c:v>
                      </c:pt>
                      <c:pt idx="18">
                        <c:v>34</c:v>
                      </c:pt>
                      <c:pt idx="19">
                        <c:v>49</c:v>
                      </c:pt>
                      <c:pt idx="20">
                        <c:v>24</c:v>
                      </c:pt>
                      <c:pt idx="21">
                        <c:v>16</c:v>
                      </c:pt>
                      <c:pt idx="22">
                        <c:v>17</c:v>
                      </c:pt>
                      <c:pt idx="23">
                        <c:v>36</c:v>
                      </c:pt>
                      <c:pt idx="24">
                        <c:v>56</c:v>
                      </c:pt>
                      <c:pt idx="25">
                        <c:v>19</c:v>
                      </c:pt>
                      <c:pt idx="26">
                        <c:v>7</c:v>
                      </c:pt>
                      <c:pt idx="27">
                        <c:v>12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5-051E-4281-8BAD-9B5B0B22D0F5}"/>
                  </c:ext>
                </c:extLst>
              </c15:ser>
            </c15:filteredBarSeries>
            <c15:filteredBarSeries>
              <c15:ser>
                <c:idx val="21"/>
                <c:order val="21"/>
                <c:tx>
                  <c:v>comune gennaio 2022</c:v>
                </c:tx>
                <c:spPr>
                  <a:gradFill rotWithShape="1">
                    <a:gsLst>
                      <a:gs pos="0">
                        <a:schemeClr val="accent6">
                          <a:shade val="76000"/>
                          <a:shade val="51000"/>
                          <a:satMod val="130000"/>
                        </a:schemeClr>
                      </a:gs>
                      <a:gs pos="80000">
                        <a:schemeClr val="accent6">
                          <a:shade val="76000"/>
                          <a:shade val="93000"/>
                          <a:satMod val="130000"/>
                        </a:schemeClr>
                      </a:gs>
                      <a:gs pos="100000">
                        <a:schemeClr val="accent6">
                          <a:shade val="76000"/>
                          <a:shade val="94000"/>
                          <a:satMod val="135000"/>
                        </a:schemeClr>
                      </a:gs>
                    </a:gsLst>
                    <a:lin ang="16200000" scaled="0"/>
                  </a:gradFill>
                  <a:ln>
                    <a:noFill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threePt" dir="t">
                      <a:rot lat="0" lon="0" rev="1200000"/>
                    </a:lightRig>
                  </a:scene3d>
                  <a:sp3d>
                    <a:bevelT w="63500" h="25400"/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Foglio1!$F$250:$F$280</c15:sqref>
                        </c15:formulaRef>
                      </c:ext>
                    </c:extLst>
                    <c:numCache>
                      <c:formatCode>General</c:formatCode>
                      <c:ptCount val="31"/>
                      <c:pt idx="0">
                        <c:v>203.8</c:v>
                      </c:pt>
                      <c:pt idx="1">
                        <c:v>114.7</c:v>
                      </c:pt>
                      <c:pt idx="2">
                        <c:v>50.5</c:v>
                      </c:pt>
                      <c:pt idx="3">
                        <c:v>35.5</c:v>
                      </c:pt>
                      <c:pt idx="4">
                        <c:v>29.8</c:v>
                      </c:pt>
                      <c:pt idx="5">
                        <c:v>50.8</c:v>
                      </c:pt>
                      <c:pt idx="6">
                        <c:v>26</c:v>
                      </c:pt>
                      <c:pt idx="7">
                        <c:v>31.9</c:v>
                      </c:pt>
                      <c:pt idx="8">
                        <c:v>64.3</c:v>
                      </c:pt>
                      <c:pt idx="9">
                        <c:v>16.8</c:v>
                      </c:pt>
                      <c:pt idx="10">
                        <c:v>21</c:v>
                      </c:pt>
                      <c:pt idx="11">
                        <c:v>18.899999999999999</c:v>
                      </c:pt>
                      <c:pt idx="12">
                        <c:v>20.2</c:v>
                      </c:pt>
                      <c:pt idx="13">
                        <c:v>78.7</c:v>
                      </c:pt>
                      <c:pt idx="14">
                        <c:v>149.69999999999999</c:v>
                      </c:pt>
                      <c:pt idx="15">
                        <c:v>90</c:v>
                      </c:pt>
                      <c:pt idx="16">
                        <c:v>128</c:v>
                      </c:pt>
                      <c:pt idx="17">
                        <c:v>101.1</c:v>
                      </c:pt>
                      <c:pt idx="18">
                        <c:v>66.900000000000006</c:v>
                      </c:pt>
                      <c:pt idx="19">
                        <c:v>64.7</c:v>
                      </c:pt>
                      <c:pt idx="20">
                        <c:v>32.200000000000003</c:v>
                      </c:pt>
                      <c:pt idx="21">
                        <c:v>49</c:v>
                      </c:pt>
                      <c:pt idx="22">
                        <c:v>58.3</c:v>
                      </c:pt>
                      <c:pt idx="23">
                        <c:v>33.200000000000003</c:v>
                      </c:pt>
                      <c:pt idx="24">
                        <c:v>54.8</c:v>
                      </c:pt>
                      <c:pt idx="25">
                        <c:v>112.3</c:v>
                      </c:pt>
                      <c:pt idx="26">
                        <c:v>119.6</c:v>
                      </c:pt>
                      <c:pt idx="27">
                        <c:v>74.7</c:v>
                      </c:pt>
                      <c:pt idx="28">
                        <c:v>46</c:v>
                      </c:pt>
                      <c:pt idx="29">
                        <c:v>63.9</c:v>
                      </c:pt>
                      <c:pt idx="30">
                        <c:v>43.4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6-051E-4281-8BAD-9B5B0B22D0F5}"/>
                  </c:ext>
                </c:extLst>
              </c15:ser>
            </c15:filteredBarSeries>
            <c15:filteredBarSeries>
              <c15:ser>
                <c:idx val="22"/>
                <c:order val="22"/>
                <c:tx>
                  <c:v>arpac gennaio 2022</c:v>
                </c:tx>
                <c:spPr>
                  <a:gradFill rotWithShape="1">
                    <a:gsLst>
                      <a:gs pos="0">
                        <a:schemeClr val="accent6">
                          <a:shade val="72000"/>
                          <a:shade val="51000"/>
                          <a:satMod val="130000"/>
                        </a:schemeClr>
                      </a:gs>
                      <a:gs pos="80000">
                        <a:schemeClr val="accent6">
                          <a:shade val="72000"/>
                          <a:shade val="93000"/>
                          <a:satMod val="130000"/>
                        </a:schemeClr>
                      </a:gs>
                      <a:gs pos="100000">
                        <a:schemeClr val="accent6">
                          <a:shade val="72000"/>
                          <a:shade val="94000"/>
                          <a:satMod val="135000"/>
                        </a:schemeClr>
                      </a:gs>
                    </a:gsLst>
                    <a:lin ang="16200000" scaled="0"/>
                  </a:gradFill>
                  <a:ln>
                    <a:noFill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threePt" dir="t">
                      <a:rot lat="0" lon="0" rev="1200000"/>
                    </a:lightRig>
                  </a:scene3d>
                  <a:sp3d>
                    <a:bevelT w="63500" h="25400"/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Foglio1!$G$250:$G$280</c15:sqref>
                        </c15:formulaRef>
                      </c:ext>
                    </c:extLst>
                    <c:numCache>
                      <c:formatCode>General</c:formatCode>
                      <c:ptCount val="31"/>
                      <c:pt idx="0">
                        <c:v>111</c:v>
                      </c:pt>
                      <c:pt idx="1">
                        <c:v>83</c:v>
                      </c:pt>
                      <c:pt idx="2">
                        <c:v>40</c:v>
                      </c:pt>
                      <c:pt idx="3">
                        <c:v>26</c:v>
                      </c:pt>
                      <c:pt idx="4">
                        <c:v>19</c:v>
                      </c:pt>
                      <c:pt idx="5">
                        <c:v>32</c:v>
                      </c:pt>
                      <c:pt idx="6">
                        <c:v>16</c:v>
                      </c:pt>
                      <c:pt idx="7">
                        <c:v>17</c:v>
                      </c:pt>
                      <c:pt idx="8">
                        <c:v>0</c:v>
                      </c:pt>
                      <c:pt idx="9">
                        <c:v>0</c:v>
                      </c:pt>
                      <c:pt idx="10">
                        <c:v>0</c:v>
                      </c:pt>
                      <c:pt idx="11">
                        <c:v>15</c:v>
                      </c:pt>
                      <c:pt idx="12">
                        <c:v>16</c:v>
                      </c:pt>
                      <c:pt idx="13">
                        <c:v>39</c:v>
                      </c:pt>
                      <c:pt idx="14">
                        <c:v>132</c:v>
                      </c:pt>
                      <c:pt idx="15">
                        <c:v>128</c:v>
                      </c:pt>
                      <c:pt idx="16">
                        <c:v>103</c:v>
                      </c:pt>
                      <c:pt idx="17">
                        <c:v>112</c:v>
                      </c:pt>
                      <c:pt idx="18">
                        <c:v>51</c:v>
                      </c:pt>
                      <c:pt idx="19">
                        <c:v>46</c:v>
                      </c:pt>
                      <c:pt idx="20">
                        <c:v>23</c:v>
                      </c:pt>
                      <c:pt idx="21">
                        <c:v>30</c:v>
                      </c:pt>
                      <c:pt idx="22">
                        <c:v>35</c:v>
                      </c:pt>
                      <c:pt idx="23">
                        <c:v>34</c:v>
                      </c:pt>
                      <c:pt idx="24">
                        <c:v>42</c:v>
                      </c:pt>
                      <c:pt idx="25">
                        <c:v>97</c:v>
                      </c:pt>
                      <c:pt idx="26">
                        <c:v>104</c:v>
                      </c:pt>
                      <c:pt idx="27">
                        <c:v>78</c:v>
                      </c:pt>
                      <c:pt idx="28">
                        <c:v>45</c:v>
                      </c:pt>
                      <c:pt idx="29">
                        <c:v>55</c:v>
                      </c:pt>
                      <c:pt idx="30">
                        <c:v>29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7-051E-4281-8BAD-9B5B0B22D0F5}"/>
                  </c:ext>
                </c:extLst>
              </c15:ser>
            </c15:filteredBarSeries>
            <c15:filteredBarSeries>
              <c15:ser>
                <c:idx val="23"/>
                <c:order val="23"/>
                <c:tx>
                  <c:v>marzo 2022</c:v>
                </c:tx>
                <c:spPr>
                  <a:gradFill rotWithShape="1">
                    <a:gsLst>
                      <a:gs pos="0">
                        <a:schemeClr val="accent6">
                          <a:shade val="68000"/>
                          <a:shade val="51000"/>
                          <a:satMod val="130000"/>
                        </a:schemeClr>
                      </a:gs>
                      <a:gs pos="80000">
                        <a:schemeClr val="accent6">
                          <a:shade val="68000"/>
                          <a:shade val="93000"/>
                          <a:satMod val="130000"/>
                        </a:schemeClr>
                      </a:gs>
                      <a:gs pos="100000">
                        <a:schemeClr val="accent6">
                          <a:shade val="68000"/>
                          <a:shade val="94000"/>
                          <a:satMod val="135000"/>
                        </a:schemeClr>
                      </a:gs>
                    </a:gsLst>
                    <a:lin ang="16200000" scaled="0"/>
                  </a:gradFill>
                  <a:ln>
                    <a:noFill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threePt" dir="t">
                      <a:rot lat="0" lon="0" rev="1200000"/>
                    </a:lightRig>
                  </a:scene3d>
                  <a:sp3d>
                    <a:bevelT w="63500" h="25400"/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Foglio1!$B$281:$B$311</c15:sqref>
                        </c15:formulaRef>
                      </c:ext>
                    </c:extLst>
                    <c:numCache>
                      <c:formatCode>General</c:formatCode>
                      <c:ptCount val="31"/>
                      <c:pt idx="0">
                        <c:v>18.8</c:v>
                      </c:pt>
                      <c:pt idx="1">
                        <c:v>47.7</c:v>
                      </c:pt>
                      <c:pt idx="2">
                        <c:v>57.4</c:v>
                      </c:pt>
                      <c:pt idx="3">
                        <c:v>56.4</c:v>
                      </c:pt>
                      <c:pt idx="4">
                        <c:v>18.899999999999999</c:v>
                      </c:pt>
                      <c:pt idx="5">
                        <c:v>38.200000000000003</c:v>
                      </c:pt>
                      <c:pt idx="6">
                        <c:v>24.7</c:v>
                      </c:pt>
                      <c:pt idx="7">
                        <c:v>24.5</c:v>
                      </c:pt>
                      <c:pt idx="8">
                        <c:v>31.9</c:v>
                      </c:pt>
                      <c:pt idx="9">
                        <c:v>37.6</c:v>
                      </c:pt>
                      <c:pt idx="10">
                        <c:v>28.4</c:v>
                      </c:pt>
                      <c:pt idx="11">
                        <c:v>26.1</c:v>
                      </c:pt>
                      <c:pt idx="12">
                        <c:v>49.8</c:v>
                      </c:pt>
                      <c:pt idx="13">
                        <c:v>86.6</c:v>
                      </c:pt>
                      <c:pt idx="14">
                        <c:v>76.599999999999994</c:v>
                      </c:pt>
                      <c:pt idx="15">
                        <c:v>49.7</c:v>
                      </c:pt>
                      <c:pt idx="16">
                        <c:v>51.7</c:v>
                      </c:pt>
                      <c:pt idx="17">
                        <c:v>42.2</c:v>
                      </c:pt>
                      <c:pt idx="18">
                        <c:v>27.6</c:v>
                      </c:pt>
                      <c:pt idx="19">
                        <c:v>28.2</c:v>
                      </c:pt>
                      <c:pt idx="20">
                        <c:v>29.9</c:v>
                      </c:pt>
                      <c:pt idx="21">
                        <c:v>42.3</c:v>
                      </c:pt>
                      <c:pt idx="22">
                        <c:v>62.9</c:v>
                      </c:pt>
                      <c:pt idx="23">
                        <c:v>80.599999999999994</c:v>
                      </c:pt>
                      <c:pt idx="24">
                        <c:v>81.7</c:v>
                      </c:pt>
                      <c:pt idx="25">
                        <c:v>88.7</c:v>
                      </c:pt>
                      <c:pt idx="26">
                        <c:v>50.8</c:v>
                      </c:pt>
                      <c:pt idx="27">
                        <c:v>21.2</c:v>
                      </c:pt>
                      <c:pt idx="28">
                        <c:v>0</c:v>
                      </c:pt>
                      <c:pt idx="29">
                        <c:v>0</c:v>
                      </c:pt>
                      <c:pt idx="30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8-051E-4281-8BAD-9B5B0B22D0F5}"/>
                  </c:ext>
                </c:extLst>
              </c15:ser>
            </c15:filteredBarSeries>
            <c15:filteredBarSeries>
              <c15:ser>
                <c:idx val="24"/>
                <c:order val="24"/>
                <c:tx>
                  <c:v>Giugno 2022</c:v>
                </c:tx>
                <c:spPr>
                  <a:gradFill rotWithShape="1">
                    <a:gsLst>
                      <a:gs pos="0">
                        <a:schemeClr val="accent6">
                          <a:shade val="63000"/>
                          <a:shade val="51000"/>
                          <a:satMod val="130000"/>
                        </a:schemeClr>
                      </a:gs>
                      <a:gs pos="80000">
                        <a:schemeClr val="accent6">
                          <a:shade val="63000"/>
                          <a:shade val="93000"/>
                          <a:satMod val="130000"/>
                        </a:schemeClr>
                      </a:gs>
                      <a:gs pos="100000">
                        <a:schemeClr val="accent6">
                          <a:shade val="63000"/>
                          <a:shade val="94000"/>
                          <a:satMod val="135000"/>
                        </a:schemeClr>
                      </a:gs>
                    </a:gsLst>
                    <a:lin ang="16200000" scaled="0"/>
                  </a:gradFill>
                  <a:ln>
                    <a:noFill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threePt" dir="t">
                      <a:rot lat="0" lon="0" rev="1200000"/>
                    </a:lightRig>
                  </a:scene3d>
                  <a:sp3d>
                    <a:bevelT w="63500" h="25400"/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Foglio1!$B$316:$B$345</c15:sqref>
                        </c15:formulaRef>
                      </c:ext>
                    </c:extLst>
                    <c:numCache>
                      <c:formatCode>General</c:formatCode>
                      <c:ptCount val="30"/>
                      <c:pt idx="0">
                        <c:v>47.6</c:v>
                      </c:pt>
                      <c:pt idx="1">
                        <c:v>40.5</c:v>
                      </c:pt>
                      <c:pt idx="2">
                        <c:v>43.6</c:v>
                      </c:pt>
                      <c:pt idx="3">
                        <c:v>40.799999999999997</c:v>
                      </c:pt>
                      <c:pt idx="4">
                        <c:v>49</c:v>
                      </c:pt>
                      <c:pt idx="5">
                        <c:v>47.1</c:v>
                      </c:pt>
                      <c:pt idx="6">
                        <c:v>37.9</c:v>
                      </c:pt>
                      <c:pt idx="7">
                        <c:v>33.6</c:v>
                      </c:pt>
                      <c:pt idx="8">
                        <c:v>24.5</c:v>
                      </c:pt>
                      <c:pt idx="9">
                        <c:v>14.1</c:v>
                      </c:pt>
                      <c:pt idx="10">
                        <c:v>18.7</c:v>
                      </c:pt>
                      <c:pt idx="11">
                        <c:v>19.100000000000001</c:v>
                      </c:pt>
                      <c:pt idx="12">
                        <c:v>24.4</c:v>
                      </c:pt>
                      <c:pt idx="13">
                        <c:v>34.799999999999997</c:v>
                      </c:pt>
                      <c:pt idx="14">
                        <c:v>34.5</c:v>
                      </c:pt>
                      <c:pt idx="15">
                        <c:v>37</c:v>
                      </c:pt>
                      <c:pt idx="16">
                        <c:v>30</c:v>
                      </c:pt>
                      <c:pt idx="17">
                        <c:v>19.3</c:v>
                      </c:pt>
                      <c:pt idx="18">
                        <c:v>19.899999999999999</c:v>
                      </c:pt>
                      <c:pt idx="19">
                        <c:v>28.2</c:v>
                      </c:pt>
                      <c:pt idx="20">
                        <c:v>22.3</c:v>
                      </c:pt>
                      <c:pt idx="21">
                        <c:v>36</c:v>
                      </c:pt>
                      <c:pt idx="22">
                        <c:v>35.4</c:v>
                      </c:pt>
                      <c:pt idx="23">
                        <c:v>52.2</c:v>
                      </c:pt>
                      <c:pt idx="24">
                        <c:v>56.5</c:v>
                      </c:pt>
                      <c:pt idx="25">
                        <c:v>44.7</c:v>
                      </c:pt>
                      <c:pt idx="26">
                        <c:v>77.2</c:v>
                      </c:pt>
                      <c:pt idx="27">
                        <c:v>99.2</c:v>
                      </c:pt>
                      <c:pt idx="28">
                        <c:v>71</c:v>
                      </c:pt>
                      <c:pt idx="29">
                        <c:v>50.7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9-051E-4281-8BAD-9B5B0B22D0F5}"/>
                  </c:ext>
                </c:extLst>
              </c15:ser>
            </c15:filteredBarSeries>
            <c15:filteredBarSeries>
              <c15:ser>
                <c:idx val="25"/>
                <c:order val="25"/>
                <c:tx>
                  <c:v>PM 10 Luglio 2022</c:v>
                </c:tx>
                <c:spPr>
                  <a:gradFill rotWithShape="1">
                    <a:gsLst>
                      <a:gs pos="0">
                        <a:schemeClr val="accent6">
                          <a:shade val="59000"/>
                          <a:shade val="51000"/>
                          <a:satMod val="130000"/>
                        </a:schemeClr>
                      </a:gs>
                      <a:gs pos="80000">
                        <a:schemeClr val="accent6">
                          <a:shade val="59000"/>
                          <a:shade val="93000"/>
                          <a:satMod val="130000"/>
                        </a:schemeClr>
                      </a:gs>
                      <a:gs pos="100000">
                        <a:schemeClr val="accent6">
                          <a:shade val="59000"/>
                          <a:shade val="94000"/>
                          <a:satMod val="135000"/>
                        </a:schemeClr>
                      </a:gs>
                    </a:gsLst>
                    <a:lin ang="16200000" scaled="0"/>
                  </a:gradFill>
                  <a:ln>
                    <a:noFill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threePt" dir="t">
                      <a:rot lat="0" lon="0" rev="1200000"/>
                    </a:lightRig>
                  </a:scene3d>
                  <a:sp3d>
                    <a:bevelT w="63500" h="25400"/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Foglio1!$B$352:$B$382</c15:sqref>
                        </c15:formulaRef>
                      </c:ext>
                    </c:extLst>
                    <c:numCache>
                      <c:formatCode>General</c:formatCode>
                      <c:ptCount val="31"/>
                      <c:pt idx="0">
                        <c:v>45.2</c:v>
                      </c:pt>
                      <c:pt idx="1">
                        <c:v>50.3</c:v>
                      </c:pt>
                      <c:pt idx="2">
                        <c:v>49.7</c:v>
                      </c:pt>
                      <c:pt idx="3">
                        <c:v>43.7</c:v>
                      </c:pt>
                      <c:pt idx="4">
                        <c:v>36.200000000000003</c:v>
                      </c:pt>
                      <c:pt idx="5">
                        <c:v>44</c:v>
                      </c:pt>
                      <c:pt idx="6">
                        <c:v>34.5</c:v>
                      </c:pt>
                      <c:pt idx="7">
                        <c:v>17.2</c:v>
                      </c:pt>
                      <c:pt idx="8">
                        <c:v>16.5</c:v>
                      </c:pt>
                      <c:pt idx="9">
                        <c:v>14.1</c:v>
                      </c:pt>
                      <c:pt idx="10">
                        <c:v>20.7</c:v>
                      </c:pt>
                      <c:pt idx="11">
                        <c:v>25.3</c:v>
                      </c:pt>
                      <c:pt idx="12">
                        <c:v>18.8</c:v>
                      </c:pt>
                      <c:pt idx="13">
                        <c:v>31.7</c:v>
                      </c:pt>
                      <c:pt idx="14">
                        <c:v>32.799999999999997</c:v>
                      </c:pt>
                      <c:pt idx="15">
                        <c:v>33.9</c:v>
                      </c:pt>
                      <c:pt idx="16">
                        <c:v>34.1</c:v>
                      </c:pt>
                      <c:pt idx="17">
                        <c:v>41.6</c:v>
                      </c:pt>
                      <c:pt idx="18">
                        <c:v>37.1</c:v>
                      </c:pt>
                      <c:pt idx="19">
                        <c:v>39.700000000000003</c:v>
                      </c:pt>
                      <c:pt idx="20">
                        <c:v>37.4</c:v>
                      </c:pt>
                      <c:pt idx="21">
                        <c:v>0</c:v>
                      </c:pt>
                      <c:pt idx="22">
                        <c:v>42</c:v>
                      </c:pt>
                      <c:pt idx="23">
                        <c:v>27.7</c:v>
                      </c:pt>
                      <c:pt idx="24">
                        <c:v>30.4</c:v>
                      </c:pt>
                      <c:pt idx="25">
                        <c:v>31.4</c:v>
                      </c:pt>
                      <c:pt idx="26">
                        <c:v>33.4</c:v>
                      </c:pt>
                      <c:pt idx="27">
                        <c:v>46.5</c:v>
                      </c:pt>
                      <c:pt idx="28">
                        <c:v>35.799999999999997</c:v>
                      </c:pt>
                      <c:pt idx="29">
                        <c:v>26.8</c:v>
                      </c:pt>
                      <c:pt idx="30">
                        <c:v>20.100000000000001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A-051E-4281-8BAD-9B5B0B22D0F5}"/>
                  </c:ext>
                </c:extLst>
              </c15:ser>
            </c15:filteredBarSeries>
            <c15:filteredBarSeries>
              <c15:ser>
                <c:idx val="26"/>
                <c:order val="26"/>
                <c:tx>
                  <c:v>Valori PM 10 Agosto 2022</c:v>
                </c:tx>
                <c:spPr>
                  <a:gradFill rotWithShape="1">
                    <a:gsLst>
                      <a:gs pos="0">
                        <a:schemeClr val="accent6">
                          <a:shade val="55000"/>
                          <a:shade val="51000"/>
                          <a:satMod val="130000"/>
                        </a:schemeClr>
                      </a:gs>
                      <a:gs pos="80000">
                        <a:schemeClr val="accent6">
                          <a:shade val="55000"/>
                          <a:shade val="93000"/>
                          <a:satMod val="130000"/>
                        </a:schemeClr>
                      </a:gs>
                      <a:gs pos="100000">
                        <a:schemeClr val="accent6">
                          <a:shade val="55000"/>
                          <a:shade val="94000"/>
                          <a:satMod val="135000"/>
                        </a:schemeClr>
                      </a:gs>
                    </a:gsLst>
                    <a:lin ang="16200000" scaled="0"/>
                  </a:gradFill>
                  <a:ln>
                    <a:noFill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threePt" dir="t">
                      <a:rot lat="0" lon="0" rev="1200000"/>
                    </a:lightRig>
                  </a:scene3d>
                  <a:sp3d>
                    <a:bevelT w="63500" h="25400"/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Foglio1!$F$352:$F$382</c15:sqref>
                        </c15:formulaRef>
                      </c:ext>
                    </c:extLst>
                    <c:numCache>
                      <c:formatCode>General</c:formatCode>
                      <c:ptCount val="31"/>
                      <c:pt idx="0">
                        <c:v>29.8</c:v>
                      </c:pt>
                      <c:pt idx="1">
                        <c:v>33.9</c:v>
                      </c:pt>
                      <c:pt idx="2">
                        <c:v>36.6</c:v>
                      </c:pt>
                      <c:pt idx="3">
                        <c:v>37.6</c:v>
                      </c:pt>
                      <c:pt idx="4">
                        <c:v>37.799999999999997</c:v>
                      </c:pt>
                      <c:pt idx="5">
                        <c:v>31.2</c:v>
                      </c:pt>
                      <c:pt idx="6">
                        <c:v>39.200000000000003</c:v>
                      </c:pt>
                      <c:pt idx="7">
                        <c:v>33.299999999999997</c:v>
                      </c:pt>
                      <c:pt idx="8">
                        <c:v>28.1</c:v>
                      </c:pt>
                      <c:pt idx="9">
                        <c:v>21.8</c:v>
                      </c:pt>
                      <c:pt idx="10">
                        <c:v>22.4</c:v>
                      </c:pt>
                      <c:pt idx="11">
                        <c:v>19.8</c:v>
                      </c:pt>
                      <c:pt idx="12">
                        <c:v>18.3</c:v>
                      </c:pt>
                      <c:pt idx="13">
                        <c:v>20</c:v>
                      </c:pt>
                      <c:pt idx="14">
                        <c:v>22.2</c:v>
                      </c:pt>
                      <c:pt idx="15">
                        <c:v>39.6</c:v>
                      </c:pt>
                      <c:pt idx="16">
                        <c:v>57.6</c:v>
                      </c:pt>
                      <c:pt idx="17">
                        <c:v>68.7</c:v>
                      </c:pt>
                      <c:pt idx="18">
                        <c:v>39.1</c:v>
                      </c:pt>
                      <c:pt idx="19">
                        <c:v>18.3</c:v>
                      </c:pt>
                      <c:pt idx="20">
                        <c:v>20.399999999999999</c:v>
                      </c:pt>
                      <c:pt idx="21">
                        <c:v>15.2</c:v>
                      </c:pt>
                      <c:pt idx="22">
                        <c:v>20</c:v>
                      </c:pt>
                      <c:pt idx="23">
                        <c:v>17.2</c:v>
                      </c:pt>
                      <c:pt idx="24">
                        <c:v>21.5</c:v>
                      </c:pt>
                      <c:pt idx="25">
                        <c:v>21.6</c:v>
                      </c:pt>
                      <c:pt idx="26">
                        <c:v>21.1</c:v>
                      </c:pt>
                      <c:pt idx="27">
                        <c:v>17.399999999999999</c:v>
                      </c:pt>
                      <c:pt idx="28">
                        <c:v>19</c:v>
                      </c:pt>
                      <c:pt idx="29">
                        <c:v>24.3</c:v>
                      </c:pt>
                      <c:pt idx="30">
                        <c:v>27.5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B-051E-4281-8BAD-9B5B0B22D0F5}"/>
                  </c:ext>
                </c:extLst>
              </c15:ser>
            </c15:filteredBarSeries>
            <c15:filteredBarSeries>
              <c15:ser>
                <c:idx val="27"/>
                <c:order val="27"/>
                <c:tx>
                  <c:v>Valori PM10 Settembre 2022</c:v>
                </c:tx>
                <c:spPr>
                  <a:gradFill rotWithShape="1">
                    <a:gsLst>
                      <a:gs pos="0">
                        <a:schemeClr val="accent6">
                          <a:shade val="51000"/>
                          <a:shade val="51000"/>
                          <a:satMod val="130000"/>
                        </a:schemeClr>
                      </a:gs>
                      <a:gs pos="80000">
                        <a:schemeClr val="accent6">
                          <a:shade val="51000"/>
                          <a:shade val="93000"/>
                          <a:satMod val="130000"/>
                        </a:schemeClr>
                      </a:gs>
                      <a:gs pos="100000">
                        <a:schemeClr val="accent6">
                          <a:shade val="51000"/>
                          <a:shade val="94000"/>
                          <a:satMod val="135000"/>
                        </a:schemeClr>
                      </a:gs>
                    </a:gsLst>
                    <a:lin ang="16200000" scaled="0"/>
                  </a:gradFill>
                  <a:ln>
                    <a:noFill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threePt" dir="t">
                      <a:rot lat="0" lon="0" rev="1200000"/>
                    </a:lightRig>
                  </a:scene3d>
                  <a:sp3d>
                    <a:bevelT w="63500" h="25400"/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Foglio1!$B$387:$B$416</c15:sqref>
                        </c15:formulaRef>
                      </c:ext>
                    </c:extLst>
                    <c:numCache>
                      <c:formatCode>General</c:formatCode>
                      <c:ptCount val="30"/>
                      <c:pt idx="0">
                        <c:v>14.3</c:v>
                      </c:pt>
                      <c:pt idx="1">
                        <c:v>18</c:v>
                      </c:pt>
                      <c:pt idx="2">
                        <c:v>18</c:v>
                      </c:pt>
                      <c:pt idx="3">
                        <c:v>19</c:v>
                      </c:pt>
                      <c:pt idx="4">
                        <c:v>19.8</c:v>
                      </c:pt>
                      <c:pt idx="5">
                        <c:v>27.2</c:v>
                      </c:pt>
                      <c:pt idx="6">
                        <c:v>27.4</c:v>
                      </c:pt>
                      <c:pt idx="7">
                        <c:v>42.9</c:v>
                      </c:pt>
                      <c:pt idx="8">
                        <c:v>39.200000000000003</c:v>
                      </c:pt>
                      <c:pt idx="9">
                        <c:v>24.7</c:v>
                      </c:pt>
                      <c:pt idx="10">
                        <c:v>29</c:v>
                      </c:pt>
                      <c:pt idx="11">
                        <c:v>14.9</c:v>
                      </c:pt>
                      <c:pt idx="12">
                        <c:v>23.5</c:v>
                      </c:pt>
                      <c:pt idx="13">
                        <c:v>26.8</c:v>
                      </c:pt>
                      <c:pt idx="14">
                        <c:v>33.299999999999997</c:v>
                      </c:pt>
                      <c:pt idx="15">
                        <c:v>32.1</c:v>
                      </c:pt>
                      <c:pt idx="16">
                        <c:v>29.5</c:v>
                      </c:pt>
                      <c:pt idx="17">
                        <c:v>13.6</c:v>
                      </c:pt>
                      <c:pt idx="18">
                        <c:v>18.2</c:v>
                      </c:pt>
                      <c:pt idx="19">
                        <c:v>20.9</c:v>
                      </c:pt>
                      <c:pt idx="20">
                        <c:v>12.9</c:v>
                      </c:pt>
                      <c:pt idx="21">
                        <c:v>9.1999999999999993</c:v>
                      </c:pt>
                      <c:pt idx="22">
                        <c:v>15.5</c:v>
                      </c:pt>
                      <c:pt idx="23">
                        <c:v>26.8</c:v>
                      </c:pt>
                      <c:pt idx="24">
                        <c:v>11.1</c:v>
                      </c:pt>
                      <c:pt idx="25">
                        <c:v>12.3</c:v>
                      </c:pt>
                      <c:pt idx="26">
                        <c:v>22.6</c:v>
                      </c:pt>
                      <c:pt idx="27">
                        <c:v>22.9</c:v>
                      </c:pt>
                      <c:pt idx="28">
                        <c:v>12.6</c:v>
                      </c:pt>
                      <c:pt idx="29">
                        <c:v>23.6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C-051E-4281-8BAD-9B5B0B22D0F5}"/>
                  </c:ext>
                </c:extLst>
              </c15:ser>
            </c15:filteredBarSeries>
            <c15:filteredBarSeries>
              <c15:ser>
                <c:idx val="28"/>
                <c:order val="28"/>
                <c:tx>
                  <c:v>Valori PM10 Ottobre 2022</c:v>
                </c:tx>
                <c:spPr>
                  <a:gradFill rotWithShape="1">
                    <a:gsLst>
                      <a:gs pos="0">
                        <a:schemeClr val="accent6">
                          <a:shade val="46000"/>
                          <a:shade val="51000"/>
                          <a:satMod val="130000"/>
                        </a:schemeClr>
                      </a:gs>
                      <a:gs pos="80000">
                        <a:schemeClr val="accent6">
                          <a:shade val="46000"/>
                          <a:shade val="93000"/>
                          <a:satMod val="130000"/>
                        </a:schemeClr>
                      </a:gs>
                      <a:gs pos="100000">
                        <a:schemeClr val="accent6">
                          <a:shade val="46000"/>
                          <a:shade val="94000"/>
                          <a:satMod val="135000"/>
                        </a:schemeClr>
                      </a:gs>
                    </a:gsLst>
                    <a:lin ang="16200000" scaled="0"/>
                  </a:gradFill>
                  <a:ln>
                    <a:noFill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threePt" dir="t">
                      <a:rot lat="0" lon="0" rev="1200000"/>
                    </a:lightRig>
                  </a:scene3d>
                  <a:sp3d>
                    <a:bevelT w="63500" h="25400"/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Foglio1!$B$421:$B$451</c15:sqref>
                        </c15:formulaRef>
                      </c:ext>
                    </c:extLst>
                    <c:numCache>
                      <c:formatCode>General</c:formatCode>
                      <c:ptCount val="31"/>
                      <c:pt idx="0">
                        <c:v>23.4</c:v>
                      </c:pt>
                      <c:pt idx="1">
                        <c:v>24.7</c:v>
                      </c:pt>
                      <c:pt idx="2">
                        <c:v>14.1</c:v>
                      </c:pt>
                      <c:pt idx="3">
                        <c:v>19.8</c:v>
                      </c:pt>
                      <c:pt idx="4">
                        <c:v>19.899999999999999</c:v>
                      </c:pt>
                      <c:pt idx="5">
                        <c:v>30.7</c:v>
                      </c:pt>
                      <c:pt idx="6">
                        <c:v>35.700000000000003</c:v>
                      </c:pt>
                      <c:pt idx="7">
                        <c:v>29.7</c:v>
                      </c:pt>
                      <c:pt idx="8">
                        <c:v>26.8</c:v>
                      </c:pt>
                      <c:pt idx="9">
                        <c:v>37</c:v>
                      </c:pt>
                      <c:pt idx="10">
                        <c:v>33.200000000000003</c:v>
                      </c:pt>
                      <c:pt idx="11">
                        <c:v>37.5</c:v>
                      </c:pt>
                      <c:pt idx="12">
                        <c:v>21.4</c:v>
                      </c:pt>
                      <c:pt idx="13">
                        <c:v>26.1</c:v>
                      </c:pt>
                      <c:pt idx="14">
                        <c:v>38.1</c:v>
                      </c:pt>
                      <c:pt idx="15">
                        <c:v>37.9</c:v>
                      </c:pt>
                      <c:pt idx="16">
                        <c:v>43.1</c:v>
                      </c:pt>
                      <c:pt idx="17">
                        <c:v>35.4</c:v>
                      </c:pt>
                      <c:pt idx="18">
                        <c:v>45</c:v>
                      </c:pt>
                      <c:pt idx="19">
                        <c:v>37.5</c:v>
                      </c:pt>
                      <c:pt idx="20">
                        <c:v>34.1</c:v>
                      </c:pt>
                      <c:pt idx="21">
                        <c:v>34.700000000000003</c:v>
                      </c:pt>
                      <c:pt idx="22">
                        <c:v>38.700000000000003</c:v>
                      </c:pt>
                      <c:pt idx="23">
                        <c:v>41.5</c:v>
                      </c:pt>
                      <c:pt idx="24">
                        <c:v>42.2</c:v>
                      </c:pt>
                      <c:pt idx="25">
                        <c:v>72.599999999999994</c:v>
                      </c:pt>
                      <c:pt idx="26">
                        <c:v>79.400000000000006</c:v>
                      </c:pt>
                      <c:pt idx="27">
                        <c:v>75.2</c:v>
                      </c:pt>
                      <c:pt idx="28">
                        <c:v>33.4</c:v>
                      </c:pt>
                      <c:pt idx="29">
                        <c:v>32.200000000000003</c:v>
                      </c:pt>
                      <c:pt idx="30">
                        <c:v>45.1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D-051E-4281-8BAD-9B5B0B22D0F5}"/>
                  </c:ext>
                </c:extLst>
              </c15:ser>
            </c15:filteredBarSeries>
            <c15:filteredBarSeries>
              <c15:ser>
                <c:idx val="29"/>
                <c:order val="29"/>
                <c:tx>
                  <c:v>PM10 novembre 2022</c:v>
                </c:tx>
                <c:spPr>
                  <a:gradFill rotWithShape="1">
                    <a:gsLst>
                      <a:gs pos="0">
                        <a:schemeClr val="accent6">
                          <a:shade val="42000"/>
                          <a:shade val="51000"/>
                          <a:satMod val="130000"/>
                        </a:schemeClr>
                      </a:gs>
                      <a:gs pos="80000">
                        <a:schemeClr val="accent6">
                          <a:shade val="42000"/>
                          <a:shade val="93000"/>
                          <a:satMod val="130000"/>
                        </a:schemeClr>
                      </a:gs>
                      <a:gs pos="100000">
                        <a:schemeClr val="accent6">
                          <a:shade val="42000"/>
                          <a:shade val="94000"/>
                          <a:satMod val="135000"/>
                        </a:schemeClr>
                      </a:gs>
                    </a:gsLst>
                    <a:lin ang="16200000" scaled="0"/>
                  </a:gradFill>
                  <a:ln>
                    <a:noFill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threePt" dir="t">
                      <a:rot lat="0" lon="0" rev="1200000"/>
                    </a:lightRig>
                  </a:scene3d>
                  <a:sp3d>
                    <a:bevelT w="63500" h="25400"/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Foglio1!$B$455:$B$484</c15:sqref>
                        </c15:formulaRef>
                      </c:ext>
                    </c:extLst>
                    <c:numCache>
                      <c:formatCode>General</c:formatCode>
                      <c:ptCount val="30"/>
                      <c:pt idx="0">
                        <c:v>48.3</c:v>
                      </c:pt>
                      <c:pt idx="1">
                        <c:v>62.2</c:v>
                      </c:pt>
                      <c:pt idx="2">
                        <c:v>0</c:v>
                      </c:pt>
                      <c:pt idx="3">
                        <c:v>23.7</c:v>
                      </c:pt>
                      <c:pt idx="4">
                        <c:v>10</c:v>
                      </c:pt>
                      <c:pt idx="5">
                        <c:v>17.2</c:v>
                      </c:pt>
                      <c:pt idx="6">
                        <c:v>33.1</c:v>
                      </c:pt>
                      <c:pt idx="7">
                        <c:v>47.6</c:v>
                      </c:pt>
                      <c:pt idx="8">
                        <c:v>37.799999999999997</c:v>
                      </c:pt>
                      <c:pt idx="9">
                        <c:v>46.8</c:v>
                      </c:pt>
                      <c:pt idx="10">
                        <c:v>25.9</c:v>
                      </c:pt>
                      <c:pt idx="11">
                        <c:v>15</c:v>
                      </c:pt>
                      <c:pt idx="12">
                        <c:v>29.2</c:v>
                      </c:pt>
                      <c:pt idx="13">
                        <c:v>27.7</c:v>
                      </c:pt>
                      <c:pt idx="14">
                        <c:v>39.4</c:v>
                      </c:pt>
                      <c:pt idx="15">
                        <c:v>28.6</c:v>
                      </c:pt>
                      <c:pt idx="16">
                        <c:v>32.700000000000003</c:v>
                      </c:pt>
                      <c:pt idx="17">
                        <c:v>29.6</c:v>
                      </c:pt>
                      <c:pt idx="18">
                        <c:v>24.5</c:v>
                      </c:pt>
                      <c:pt idx="19">
                        <c:v>21.3</c:v>
                      </c:pt>
                      <c:pt idx="20">
                        <c:v>38.799999999999997</c:v>
                      </c:pt>
                      <c:pt idx="21">
                        <c:v>24.8</c:v>
                      </c:pt>
                      <c:pt idx="22">
                        <c:v>49.9</c:v>
                      </c:pt>
                      <c:pt idx="23">
                        <c:v>76.8</c:v>
                      </c:pt>
                      <c:pt idx="24">
                        <c:v>72.3</c:v>
                      </c:pt>
                      <c:pt idx="25">
                        <c:v>15</c:v>
                      </c:pt>
                      <c:pt idx="26">
                        <c:v>16.600000000000001</c:v>
                      </c:pt>
                      <c:pt idx="27">
                        <c:v>53.1</c:v>
                      </c:pt>
                      <c:pt idx="28">
                        <c:v>35.700000000000003</c:v>
                      </c:pt>
                      <c:pt idx="29">
                        <c:v>20.6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E-051E-4281-8BAD-9B5B0B22D0F5}"/>
                  </c:ext>
                </c:extLst>
              </c15:ser>
            </c15:filteredBarSeries>
            <c15:filteredBarSeries>
              <c15:ser>
                <c:idx val="30"/>
                <c:order val="30"/>
                <c:tx>
                  <c:v>valori pm10 dicembre 2022</c:v>
                </c:tx>
                <c:spPr>
                  <a:gradFill rotWithShape="1">
                    <a:gsLst>
                      <a:gs pos="0">
                        <a:schemeClr val="accent6">
                          <a:shade val="38000"/>
                          <a:shade val="51000"/>
                          <a:satMod val="130000"/>
                        </a:schemeClr>
                      </a:gs>
                      <a:gs pos="80000">
                        <a:schemeClr val="accent6">
                          <a:shade val="38000"/>
                          <a:shade val="93000"/>
                          <a:satMod val="130000"/>
                        </a:schemeClr>
                      </a:gs>
                      <a:gs pos="100000">
                        <a:schemeClr val="accent6">
                          <a:shade val="38000"/>
                          <a:shade val="94000"/>
                          <a:satMod val="135000"/>
                        </a:schemeClr>
                      </a:gs>
                    </a:gsLst>
                    <a:lin ang="16200000" scaled="0"/>
                  </a:gradFill>
                  <a:ln>
                    <a:noFill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threePt" dir="t">
                      <a:rot lat="0" lon="0" rev="1200000"/>
                    </a:lightRig>
                  </a:scene3d>
                  <a:sp3d>
                    <a:bevelT w="63500" h="25400"/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Foglio1!$B$488:$B$518</c15:sqref>
                        </c15:formulaRef>
                      </c:ext>
                    </c:extLst>
                    <c:numCache>
                      <c:formatCode>General</c:formatCode>
                      <c:ptCount val="31"/>
                      <c:pt idx="0">
                        <c:v>66.400000000000006</c:v>
                      </c:pt>
                      <c:pt idx="1">
                        <c:v>67.7</c:v>
                      </c:pt>
                      <c:pt idx="2">
                        <c:v>20.8</c:v>
                      </c:pt>
                      <c:pt idx="3">
                        <c:v>54.3</c:v>
                      </c:pt>
                      <c:pt idx="4">
                        <c:v>88.9</c:v>
                      </c:pt>
                      <c:pt idx="5">
                        <c:v>111.3</c:v>
                      </c:pt>
                      <c:pt idx="6">
                        <c:v>122.4</c:v>
                      </c:pt>
                      <c:pt idx="7">
                        <c:v>57.7</c:v>
                      </c:pt>
                      <c:pt idx="8">
                        <c:v>52.2</c:v>
                      </c:pt>
                      <c:pt idx="9">
                        <c:v>70.8</c:v>
                      </c:pt>
                      <c:pt idx="10">
                        <c:v>32.299999999999997</c:v>
                      </c:pt>
                      <c:pt idx="11">
                        <c:v>62.5</c:v>
                      </c:pt>
                      <c:pt idx="12">
                        <c:v>48.8</c:v>
                      </c:pt>
                      <c:pt idx="13">
                        <c:v>49.4</c:v>
                      </c:pt>
                      <c:pt idx="14">
                        <c:v>34.5</c:v>
                      </c:pt>
                      <c:pt idx="15">
                        <c:v>49.2</c:v>
                      </c:pt>
                      <c:pt idx="16">
                        <c:v>51.3</c:v>
                      </c:pt>
                      <c:pt idx="17">
                        <c:v>45.7</c:v>
                      </c:pt>
                      <c:pt idx="18">
                        <c:v>73.7</c:v>
                      </c:pt>
                      <c:pt idx="19">
                        <c:v>106.1</c:v>
                      </c:pt>
                      <c:pt idx="20">
                        <c:v>87</c:v>
                      </c:pt>
                      <c:pt idx="21">
                        <c:v>85.8</c:v>
                      </c:pt>
                      <c:pt idx="22">
                        <c:v>103.5</c:v>
                      </c:pt>
                      <c:pt idx="23">
                        <c:v>118.4</c:v>
                      </c:pt>
                      <c:pt idx="24">
                        <c:v>81.8</c:v>
                      </c:pt>
                      <c:pt idx="25">
                        <c:v>65.7</c:v>
                      </c:pt>
                      <c:pt idx="26">
                        <c:v>65.3</c:v>
                      </c:pt>
                      <c:pt idx="27">
                        <c:v>77.099999999999994</c:v>
                      </c:pt>
                      <c:pt idx="28">
                        <c:v>64.900000000000006</c:v>
                      </c:pt>
                      <c:pt idx="29">
                        <c:v>57.2</c:v>
                      </c:pt>
                      <c:pt idx="30">
                        <c:v>101.9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F-051E-4281-8BAD-9B5B0B22D0F5}"/>
                  </c:ext>
                </c:extLst>
              </c15:ser>
            </c15:filteredBarSeries>
          </c:ext>
        </c:extLst>
      </c:barChart>
      <c:catAx>
        <c:axId val="2628983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it-IT"/>
                  <a:t>Giorni del mese</a:t>
                </a:r>
              </a:p>
            </c:rich>
          </c:tx>
          <c:layout>
            <c:manualLayout>
              <c:xMode val="edge"/>
              <c:yMode val="edge"/>
              <c:x val="0.5089718234308922"/>
              <c:y val="0.9009562496243745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</c:title>
        <c:numFmt formatCode="@" sourceLinked="0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262935496"/>
        <c:crosses val="autoZero"/>
        <c:auto val="1"/>
        <c:lblAlgn val="ctr"/>
        <c:lblOffset val="100"/>
        <c:noMultiLvlLbl val="1"/>
      </c:catAx>
      <c:valAx>
        <c:axId val="262935496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PM10  mg/m3</a:t>
                </a:r>
              </a:p>
            </c:rich>
          </c:tx>
          <c:layout>
            <c:manualLayout>
              <c:xMode val="edge"/>
              <c:yMode val="edge"/>
              <c:x val="7.2854930020282774E-2"/>
              <c:y val="0.3630109637333170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262898344"/>
        <c:crossesAt val="1"/>
        <c:crossBetween val="between"/>
        <c:majorUnit val="50"/>
        <c:minorUnit val="2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4648855498167521"/>
          <c:y val="0.92732289718749428"/>
          <c:w val="0.27954814685308971"/>
          <c:h val="5.36143545996385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B769D-AFA9-4359-8FE5-648C9E00C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CITTÀ DI POMIGLIANO D’ARCO</vt:lpstr>
    </vt:vector>
  </TitlesOfParts>
  <Company/>
  <LinksUpToDate>false</LinksUpToDate>
  <CharactersWithSpaces>920</CharactersWithSpaces>
  <SharedDoc>false</SharedDoc>
  <HLinks>
    <vt:vector size="24" baseType="variant">
      <vt:variant>
        <vt:i4>524397</vt:i4>
      </vt:variant>
      <vt:variant>
        <vt:i4>3</vt:i4>
      </vt:variant>
      <vt:variant>
        <vt:i4>0</vt:i4>
      </vt:variant>
      <vt:variant>
        <vt:i4>5</vt:i4>
      </vt:variant>
      <vt:variant>
        <vt:lpwstr>mailto:eziomariazuppardi@avvocatinapoli.legalmail.it</vt:lpwstr>
      </vt:variant>
      <vt:variant>
        <vt:lpwstr/>
      </vt:variant>
      <vt:variant>
        <vt:i4>1638459</vt:i4>
      </vt:variant>
      <vt:variant>
        <vt:i4>0</vt:i4>
      </vt:variant>
      <vt:variant>
        <vt:i4>0</vt:i4>
      </vt:variant>
      <vt:variant>
        <vt:i4>5</vt:i4>
      </vt:variant>
      <vt:variant>
        <vt:lpwstr>mailto:srlgrcostruzioni@pec.it</vt:lpwstr>
      </vt:variant>
      <vt:variant>
        <vt:lpwstr/>
      </vt:variant>
      <vt:variant>
        <vt:i4>2293829</vt:i4>
      </vt:variant>
      <vt:variant>
        <vt:i4>6</vt:i4>
      </vt:variant>
      <vt:variant>
        <vt:i4>0</vt:i4>
      </vt:variant>
      <vt:variant>
        <vt:i4>5</vt:i4>
      </vt:variant>
      <vt:variant>
        <vt:lpwstr>mailto:gestterritorio.pomigliano@asmepec.it</vt:lpwstr>
      </vt:variant>
      <vt:variant>
        <vt:lpwstr/>
      </vt:variant>
      <vt:variant>
        <vt:i4>6094893</vt:i4>
      </vt:variant>
      <vt:variant>
        <vt:i4>3</vt:i4>
      </vt:variant>
      <vt:variant>
        <vt:i4>0</vt:i4>
      </vt:variant>
      <vt:variant>
        <vt:i4>5</vt:i4>
      </vt:variant>
      <vt:variant>
        <vt:lpwstr>mailto:annaluciacasalvieri.casalvieri@comune.pomiglianodarco.gov.it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CITTÀ DI POMIGLIANO D’ARCO</dc:title>
  <dc:subject/>
  <dc:creator>Casalvieri</dc:creator>
  <cp:keywords/>
  <cp:lastModifiedBy>Massimo</cp:lastModifiedBy>
  <cp:revision>4</cp:revision>
  <cp:lastPrinted>2023-01-05T11:50:00Z</cp:lastPrinted>
  <dcterms:created xsi:type="dcterms:W3CDTF">2023-02-03T10:36:00Z</dcterms:created>
  <dcterms:modified xsi:type="dcterms:W3CDTF">2023-02-03T10:52:00Z</dcterms:modified>
</cp:coreProperties>
</file>