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61" w:rsidRDefault="007C4961" w:rsidP="007C4961">
      <w:pPr>
        <w:pStyle w:val="Intestazione"/>
        <w:jc w:val="center"/>
      </w:pPr>
      <w:r>
        <w:rPr>
          <w:rFonts w:ascii="B Frutiger Bold" w:hAnsi="B Frutiger Bold"/>
          <w:noProof/>
          <w:sz w:val="22"/>
        </w:rPr>
        <w:drawing>
          <wp:inline distT="0" distB="0" distL="0" distR="0">
            <wp:extent cx="733425" cy="838200"/>
            <wp:effectExtent l="19050" t="0" r="9525" b="0"/>
            <wp:docPr id="2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961" w:rsidRDefault="007C4961" w:rsidP="007C4961">
      <w:pPr>
        <w:pStyle w:val="Titolo"/>
        <w:rPr>
          <w:rFonts w:ascii="Trebuchet MS" w:hAnsi="Trebuchet MS" w:cs="Tahoma"/>
          <w:sz w:val="36"/>
        </w:rPr>
      </w:pPr>
      <w:r>
        <w:rPr>
          <w:rFonts w:ascii="Trebuchet MS" w:hAnsi="Trebuchet MS" w:cs="Tahoma"/>
          <w:sz w:val="36"/>
        </w:rPr>
        <w:t xml:space="preserve">COMUNE </w:t>
      </w:r>
      <w:proofErr w:type="spellStart"/>
      <w:r>
        <w:rPr>
          <w:rFonts w:ascii="Trebuchet MS" w:hAnsi="Trebuchet MS" w:cs="Tahoma"/>
          <w:sz w:val="36"/>
        </w:rPr>
        <w:t>DI</w:t>
      </w:r>
      <w:proofErr w:type="spellEnd"/>
      <w:r>
        <w:rPr>
          <w:rFonts w:ascii="Trebuchet MS" w:hAnsi="Trebuchet MS" w:cs="Tahoma"/>
          <w:sz w:val="36"/>
        </w:rPr>
        <w:t xml:space="preserve"> POMIGLIANO D’ARCO</w:t>
      </w:r>
    </w:p>
    <w:p w:rsidR="007C4961" w:rsidRPr="007C4961" w:rsidRDefault="007C4961" w:rsidP="007C4961">
      <w:pPr>
        <w:pStyle w:val="Titolo"/>
        <w:rPr>
          <w:rFonts w:ascii="Trebuchet MS" w:hAnsi="Trebuchet MS" w:cs="Tahoma"/>
          <w:sz w:val="20"/>
        </w:rPr>
      </w:pPr>
      <w:r w:rsidRPr="007C4961">
        <w:rPr>
          <w:rFonts w:ascii="Trebuchet MS" w:hAnsi="Trebuchet MS" w:cs="Tahoma"/>
          <w:sz w:val="20"/>
        </w:rPr>
        <w:t xml:space="preserve">C.A.P. 80038 - PROVINCIA </w:t>
      </w:r>
      <w:proofErr w:type="spellStart"/>
      <w:r w:rsidRPr="007C4961">
        <w:rPr>
          <w:rFonts w:ascii="Trebuchet MS" w:hAnsi="Trebuchet MS" w:cs="Tahoma"/>
          <w:sz w:val="20"/>
        </w:rPr>
        <w:t>DI</w:t>
      </w:r>
      <w:proofErr w:type="spellEnd"/>
      <w:r w:rsidRPr="007C4961">
        <w:rPr>
          <w:rFonts w:ascii="Trebuchet MS" w:hAnsi="Trebuchet MS" w:cs="Tahoma"/>
          <w:sz w:val="20"/>
        </w:rPr>
        <w:t xml:space="preserve"> NAPOLI </w:t>
      </w:r>
    </w:p>
    <w:p w:rsidR="007C4961" w:rsidRDefault="007C4961" w:rsidP="007C4961">
      <w:pPr>
        <w:pStyle w:val="Titolo"/>
        <w:rPr>
          <w:rFonts w:ascii="Trebuchet MS" w:hAnsi="Trebuchet MS" w:cs="Tahoma"/>
        </w:rPr>
      </w:pPr>
      <w:proofErr w:type="spellStart"/>
      <w:r>
        <w:rPr>
          <w:rFonts w:ascii="Trebuchet MS" w:hAnsi="Trebuchet MS" w:cs="Tahoma"/>
        </w:rPr>
        <w:t>VI</w:t>
      </w:r>
      <w:proofErr w:type="spellEnd"/>
      <w:r>
        <w:rPr>
          <w:rFonts w:ascii="Trebuchet MS" w:hAnsi="Trebuchet MS" w:cs="Tahoma"/>
        </w:rPr>
        <w:t xml:space="preserve"> SETTORE UFFICIO TECNICO - “GESTIONE DEL TERRITORIO”</w:t>
      </w:r>
    </w:p>
    <w:p w:rsidR="007C4961" w:rsidRPr="007C4961" w:rsidRDefault="007C4961" w:rsidP="007C4961">
      <w:pPr>
        <w:pStyle w:val="Titolo"/>
        <w:rPr>
          <w:rFonts w:ascii="Trebuchet MS" w:hAnsi="Trebuchet MS" w:cs="Tahoma"/>
          <w:sz w:val="22"/>
          <w:szCs w:val="22"/>
        </w:rPr>
      </w:pPr>
      <w:r w:rsidRPr="007C4961">
        <w:rPr>
          <w:rFonts w:ascii="Trebuchet MS" w:hAnsi="Trebuchet MS" w:cs="Tahoma"/>
          <w:sz w:val="22"/>
          <w:szCs w:val="22"/>
        </w:rPr>
        <w:t>SERVIZIO SPORTELLO UNICO URBANISTICO-EDILIZIO E VIGILANZA EDILIZIA</w:t>
      </w:r>
    </w:p>
    <w:p w:rsidR="007C4961" w:rsidRDefault="007C4961" w:rsidP="006D1069">
      <w:pPr>
        <w:pStyle w:val="Corpodeltesto"/>
        <w:spacing w:after="40"/>
        <w:jc w:val="center"/>
        <w:rPr>
          <w:rFonts w:ascii="Trebuchet MS" w:hAnsi="Trebuchet MS"/>
          <w:b/>
          <w:sz w:val="24"/>
          <w:szCs w:val="24"/>
        </w:rPr>
      </w:pPr>
    </w:p>
    <w:p w:rsidR="0007013B" w:rsidRDefault="007C4961" w:rsidP="006D1069">
      <w:pPr>
        <w:pStyle w:val="Corpodeltesto"/>
        <w:spacing w:after="4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PERMESSO </w:t>
      </w:r>
      <w:proofErr w:type="spellStart"/>
      <w:r>
        <w:rPr>
          <w:rFonts w:ascii="Trebuchet MS" w:hAnsi="Trebuchet MS"/>
          <w:b/>
          <w:sz w:val="24"/>
          <w:szCs w:val="24"/>
        </w:rPr>
        <w:t>DI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COSTRUIRE</w:t>
      </w:r>
      <w:r w:rsidR="0007013B">
        <w:rPr>
          <w:rFonts w:ascii="Trebuchet MS" w:hAnsi="Trebuchet MS"/>
          <w:b/>
          <w:sz w:val="24"/>
          <w:szCs w:val="24"/>
        </w:rPr>
        <w:t xml:space="preserve"> (</w:t>
      </w:r>
      <w:proofErr w:type="spellStart"/>
      <w:r w:rsidR="0007013B">
        <w:rPr>
          <w:rFonts w:ascii="Trebuchet MS" w:hAnsi="Trebuchet MS"/>
          <w:b/>
          <w:sz w:val="24"/>
          <w:szCs w:val="24"/>
        </w:rPr>
        <w:t>P.d.C.</w:t>
      </w:r>
      <w:proofErr w:type="spellEnd"/>
      <w:r w:rsidR="0007013B">
        <w:rPr>
          <w:rFonts w:ascii="Trebuchet MS" w:hAnsi="Trebuchet MS"/>
          <w:b/>
          <w:sz w:val="24"/>
          <w:szCs w:val="24"/>
        </w:rPr>
        <w:t>)</w:t>
      </w:r>
    </w:p>
    <w:p w:rsidR="0007013B" w:rsidRDefault="0007013B" w:rsidP="006D1069">
      <w:pPr>
        <w:pStyle w:val="Corpodeltesto"/>
        <w:spacing w:after="4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DENUNZIA </w:t>
      </w:r>
      <w:proofErr w:type="spellStart"/>
      <w:r>
        <w:rPr>
          <w:rFonts w:ascii="Trebuchet MS" w:hAnsi="Trebuchet MS"/>
          <w:b/>
          <w:sz w:val="24"/>
          <w:szCs w:val="24"/>
        </w:rPr>
        <w:t>DI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INIZIO ATTIVITA’ (D.I.A.)</w:t>
      </w:r>
    </w:p>
    <w:p w:rsidR="0007013B" w:rsidRDefault="0007013B" w:rsidP="006D1069">
      <w:pPr>
        <w:pStyle w:val="Corpodeltesto"/>
        <w:spacing w:after="4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SEGNALAZIONE CERTIFICATA </w:t>
      </w:r>
      <w:proofErr w:type="spellStart"/>
      <w:r>
        <w:rPr>
          <w:rFonts w:ascii="Trebuchet MS" w:hAnsi="Trebuchet MS"/>
          <w:b/>
          <w:sz w:val="24"/>
          <w:szCs w:val="24"/>
        </w:rPr>
        <w:t>DI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INIZIO ATTIVITA’ (S.C.I.A.)</w:t>
      </w:r>
    </w:p>
    <w:p w:rsidR="007C4961" w:rsidRDefault="0007013B" w:rsidP="006D1069">
      <w:pPr>
        <w:pStyle w:val="Corpodeltesto"/>
        <w:spacing w:after="4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COMUNICAZIONE </w:t>
      </w:r>
      <w:proofErr w:type="spellStart"/>
      <w:r>
        <w:rPr>
          <w:rFonts w:ascii="Trebuchet MS" w:hAnsi="Trebuchet MS"/>
          <w:b/>
          <w:sz w:val="24"/>
          <w:szCs w:val="24"/>
        </w:rPr>
        <w:t>DI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INIZIO LAVORI (C.I.L.)</w:t>
      </w:r>
    </w:p>
    <w:p w:rsidR="0007013B" w:rsidRDefault="0007013B" w:rsidP="006D1069">
      <w:pPr>
        <w:pStyle w:val="Corpodeltesto"/>
        <w:spacing w:after="40"/>
        <w:jc w:val="center"/>
        <w:rPr>
          <w:rFonts w:ascii="Trebuchet MS" w:hAnsi="Trebuchet MS"/>
          <w:b/>
          <w:sz w:val="24"/>
          <w:szCs w:val="24"/>
        </w:rPr>
      </w:pPr>
    </w:p>
    <w:p w:rsidR="00525396" w:rsidRDefault="00D469B2" w:rsidP="006D1069">
      <w:pPr>
        <w:pStyle w:val="Corpodeltesto"/>
        <w:spacing w:after="40"/>
        <w:jc w:val="center"/>
        <w:rPr>
          <w:rFonts w:ascii="Trebuchet MS" w:hAnsi="Trebuchet MS"/>
          <w:b/>
          <w:sz w:val="24"/>
          <w:szCs w:val="24"/>
        </w:rPr>
      </w:pPr>
      <w:r w:rsidRPr="004B2C20">
        <w:rPr>
          <w:rFonts w:ascii="Trebuchet MS" w:hAnsi="Trebuchet MS"/>
          <w:b/>
          <w:sz w:val="24"/>
          <w:szCs w:val="24"/>
        </w:rPr>
        <w:t xml:space="preserve">DICHIARAZIONE </w:t>
      </w:r>
    </w:p>
    <w:p w:rsidR="00D17FE5" w:rsidRDefault="00525396" w:rsidP="00525396">
      <w:pPr>
        <w:pStyle w:val="Corpodeltesto"/>
        <w:spacing w:after="4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AI SENSI DEL </w:t>
      </w:r>
      <w:r w:rsidRPr="00525396">
        <w:rPr>
          <w:rFonts w:ascii="Trebuchet MS" w:hAnsi="Trebuchet MS"/>
          <w:b/>
          <w:sz w:val="24"/>
          <w:szCs w:val="24"/>
        </w:rPr>
        <w:t>DECRETO DEL MINISTRO DELL'</w:t>
      </w:r>
      <w:r>
        <w:rPr>
          <w:rFonts w:ascii="Trebuchet MS" w:hAnsi="Trebuchet MS"/>
          <w:b/>
          <w:sz w:val="24"/>
          <w:szCs w:val="24"/>
        </w:rPr>
        <w:t>AMBIENTE 1° APRILE 1998, N. 145 E DEL</w:t>
      </w:r>
      <w:r w:rsidRPr="00525396">
        <w:rPr>
          <w:rFonts w:ascii="Trebuchet MS" w:hAnsi="Trebuchet MS"/>
          <w:b/>
          <w:sz w:val="24"/>
          <w:szCs w:val="24"/>
        </w:rPr>
        <w:t xml:space="preserve"> D</w:t>
      </w:r>
      <w:r>
        <w:rPr>
          <w:rFonts w:ascii="Trebuchet MS" w:hAnsi="Trebuchet MS"/>
          <w:b/>
          <w:sz w:val="24"/>
          <w:szCs w:val="24"/>
        </w:rPr>
        <w:t>.</w:t>
      </w:r>
      <w:r w:rsidRPr="00525396">
        <w:rPr>
          <w:rFonts w:ascii="Trebuchet MS" w:hAnsi="Trebuchet MS"/>
          <w:b/>
          <w:sz w:val="24"/>
          <w:szCs w:val="24"/>
        </w:rPr>
        <w:t>LGS</w:t>
      </w:r>
      <w:r>
        <w:rPr>
          <w:rFonts w:ascii="Trebuchet MS" w:hAnsi="Trebuchet MS"/>
          <w:b/>
          <w:sz w:val="24"/>
          <w:szCs w:val="24"/>
        </w:rPr>
        <w:t>.</w:t>
      </w:r>
      <w:r w:rsidRPr="00525396">
        <w:rPr>
          <w:rFonts w:ascii="Trebuchet MS" w:hAnsi="Trebuchet MS"/>
          <w:b/>
          <w:sz w:val="24"/>
          <w:szCs w:val="24"/>
        </w:rPr>
        <w:t xml:space="preserve"> 152/2006</w:t>
      </w:r>
    </w:p>
    <w:p w:rsidR="00E33F41" w:rsidRPr="00525396" w:rsidRDefault="00D17FE5" w:rsidP="00525396">
      <w:pPr>
        <w:pStyle w:val="Corpodeltesto"/>
        <w:spacing w:after="4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COSI’ </w:t>
      </w:r>
      <w:r w:rsidR="00525396">
        <w:rPr>
          <w:rFonts w:ascii="Trebuchet MS" w:hAnsi="Trebuchet MS"/>
          <w:b/>
          <w:sz w:val="24"/>
          <w:szCs w:val="24"/>
        </w:rPr>
        <w:t xml:space="preserve">COME </w:t>
      </w:r>
      <w:r w:rsidR="00525396" w:rsidRPr="00525396">
        <w:rPr>
          <w:rFonts w:ascii="Trebuchet MS" w:hAnsi="Trebuchet MS"/>
          <w:b/>
          <w:sz w:val="24"/>
          <w:szCs w:val="24"/>
        </w:rPr>
        <w:t>MODIFICATO DAL D</w:t>
      </w:r>
      <w:r w:rsidR="00525396">
        <w:rPr>
          <w:rFonts w:ascii="Trebuchet MS" w:hAnsi="Trebuchet MS"/>
          <w:b/>
          <w:sz w:val="24"/>
          <w:szCs w:val="24"/>
        </w:rPr>
        <w:t>.</w:t>
      </w:r>
      <w:r w:rsidR="00525396" w:rsidRPr="00525396">
        <w:rPr>
          <w:rFonts w:ascii="Trebuchet MS" w:hAnsi="Trebuchet MS"/>
          <w:b/>
          <w:sz w:val="24"/>
          <w:szCs w:val="24"/>
        </w:rPr>
        <w:t>LGS</w:t>
      </w:r>
      <w:r w:rsidR="00525396">
        <w:rPr>
          <w:rFonts w:ascii="Trebuchet MS" w:hAnsi="Trebuchet MS"/>
          <w:b/>
          <w:sz w:val="24"/>
          <w:szCs w:val="24"/>
        </w:rPr>
        <w:t>.</w:t>
      </w:r>
      <w:r w:rsidR="00525396" w:rsidRPr="00525396">
        <w:rPr>
          <w:rFonts w:ascii="Trebuchet MS" w:hAnsi="Trebuchet MS"/>
          <w:b/>
          <w:sz w:val="24"/>
          <w:szCs w:val="24"/>
        </w:rPr>
        <w:t xml:space="preserve"> 4/2008 ART.193</w:t>
      </w:r>
      <w:r w:rsidR="00525396">
        <w:rPr>
          <w:rFonts w:ascii="Trebuchet MS" w:hAnsi="Trebuchet MS"/>
          <w:b/>
          <w:sz w:val="24"/>
          <w:szCs w:val="24"/>
        </w:rPr>
        <w:t>,</w:t>
      </w:r>
      <w:r w:rsidR="00525396" w:rsidRPr="00525396">
        <w:rPr>
          <w:rFonts w:ascii="Trebuchet MS" w:hAnsi="Trebuchet MS"/>
          <w:b/>
          <w:sz w:val="24"/>
          <w:szCs w:val="24"/>
        </w:rPr>
        <w:t xml:space="preserve"> COMMI 1, 2 , 6 E 9</w:t>
      </w:r>
    </w:p>
    <w:p w:rsidR="00422C49" w:rsidRDefault="00422C49" w:rsidP="006D1069">
      <w:pPr>
        <w:pStyle w:val="Corpodeltesto"/>
        <w:spacing w:after="40"/>
        <w:jc w:val="center"/>
        <w:rPr>
          <w:rFonts w:ascii="Trebuchet MS" w:hAnsi="Trebuchet MS"/>
          <w:i/>
        </w:rPr>
      </w:pPr>
    </w:p>
    <w:p w:rsidR="008147F9" w:rsidRPr="004B2C20" w:rsidRDefault="004B2C20" w:rsidP="00A10B02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Al Dirigente del Servizio</w:t>
      </w:r>
      <w:r w:rsidR="008147F9" w:rsidRPr="004B2C20">
        <w:rPr>
          <w:rFonts w:ascii="Trebuchet MS" w:hAnsi="Trebuchet MS"/>
          <w:b/>
          <w:sz w:val="24"/>
          <w:szCs w:val="24"/>
        </w:rPr>
        <w:t xml:space="preserve"> Sportello Unico </w:t>
      </w:r>
      <w:r>
        <w:rPr>
          <w:rFonts w:ascii="Trebuchet MS" w:hAnsi="Trebuchet MS"/>
          <w:b/>
          <w:sz w:val="24"/>
          <w:szCs w:val="24"/>
        </w:rPr>
        <w:t xml:space="preserve">Urbanistico </w:t>
      </w:r>
      <w:r w:rsidR="00013455" w:rsidRPr="004B2C20">
        <w:rPr>
          <w:rFonts w:ascii="Trebuchet MS" w:hAnsi="Trebuchet MS"/>
          <w:b/>
          <w:sz w:val="24"/>
          <w:szCs w:val="24"/>
        </w:rPr>
        <w:t>Edilizi</w:t>
      </w:r>
      <w:r>
        <w:rPr>
          <w:rFonts w:ascii="Trebuchet MS" w:hAnsi="Trebuchet MS"/>
          <w:b/>
          <w:sz w:val="24"/>
          <w:szCs w:val="24"/>
        </w:rPr>
        <w:t>o</w:t>
      </w:r>
    </w:p>
    <w:p w:rsidR="00422C49" w:rsidRPr="004B2C20" w:rsidRDefault="00422C49">
      <w:pPr>
        <w:jc w:val="center"/>
        <w:rPr>
          <w:rFonts w:ascii="Trebuchet MS" w:hAnsi="Trebuchet MS"/>
          <w:sz w:val="20"/>
        </w:rPr>
      </w:pPr>
    </w:p>
    <w:p w:rsidR="008147F9" w:rsidRDefault="0091459E" w:rsidP="00422C49">
      <w:pPr>
        <w:pStyle w:val="Corpodeltesto"/>
        <w:spacing w:after="2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Il/La </w:t>
      </w:r>
      <w:r w:rsidR="008147F9" w:rsidRPr="004B2C20">
        <w:rPr>
          <w:rFonts w:ascii="Trebuchet MS" w:hAnsi="Trebuchet MS"/>
        </w:rPr>
        <w:t>sottoscritt</w:t>
      </w:r>
      <w:r>
        <w:rPr>
          <w:rFonts w:ascii="Trebuchet MS" w:hAnsi="Trebuchet MS"/>
        </w:rPr>
        <w:t>o/a</w:t>
      </w:r>
      <w:r w:rsidR="008147F9" w:rsidRPr="004B2C20">
        <w:rPr>
          <w:rFonts w:ascii="Trebuchet MS" w:hAnsi="Trebuchet MS"/>
        </w:rPr>
        <w:t xml:space="preserve"> ____________________</w:t>
      </w:r>
      <w:r w:rsidR="006D1069" w:rsidRPr="004B2C20">
        <w:rPr>
          <w:rFonts w:ascii="Trebuchet MS" w:hAnsi="Trebuchet MS"/>
        </w:rPr>
        <w:t>.</w:t>
      </w:r>
      <w:r w:rsidR="008147F9" w:rsidRPr="004B2C20">
        <w:rPr>
          <w:rFonts w:ascii="Trebuchet MS" w:hAnsi="Trebuchet MS"/>
        </w:rPr>
        <w:t>______________</w:t>
      </w:r>
      <w:r w:rsidR="00257F95" w:rsidRPr="004B2C20">
        <w:rPr>
          <w:rFonts w:ascii="Trebuchet MS" w:hAnsi="Trebuchet MS"/>
        </w:rPr>
        <w:t>,</w:t>
      </w:r>
      <w:r w:rsidR="008147F9" w:rsidRPr="004B2C20">
        <w:rPr>
          <w:rFonts w:ascii="Trebuchet MS" w:hAnsi="Trebuchet MS"/>
        </w:rPr>
        <w:t xml:space="preserve"> nat</w:t>
      </w:r>
      <w:r>
        <w:rPr>
          <w:rFonts w:ascii="Trebuchet MS" w:hAnsi="Trebuchet MS"/>
        </w:rPr>
        <w:t>o/</w:t>
      </w:r>
      <w:r w:rsidR="008147F9" w:rsidRPr="004B2C20">
        <w:rPr>
          <w:rFonts w:ascii="Trebuchet MS" w:hAnsi="Trebuchet MS"/>
        </w:rPr>
        <w:t>a _____</w:t>
      </w:r>
      <w:r>
        <w:rPr>
          <w:rFonts w:ascii="Trebuchet MS" w:hAnsi="Trebuchet MS"/>
        </w:rPr>
        <w:t>________________________</w:t>
      </w:r>
      <w:r w:rsidR="008147F9" w:rsidRPr="004B2C20">
        <w:rPr>
          <w:rFonts w:ascii="Trebuchet MS" w:hAnsi="Trebuchet MS"/>
        </w:rPr>
        <w:t>_____________</w:t>
      </w:r>
      <w:r>
        <w:rPr>
          <w:rFonts w:ascii="Trebuchet MS" w:hAnsi="Trebuchet MS"/>
        </w:rPr>
        <w:t xml:space="preserve"> prov. (______)</w:t>
      </w:r>
      <w:r w:rsidR="008147F9" w:rsidRPr="004B2C20">
        <w:rPr>
          <w:rFonts w:ascii="Trebuchet MS" w:hAnsi="Trebuchet MS"/>
        </w:rPr>
        <w:t xml:space="preserve"> il _</w:t>
      </w:r>
      <w:r>
        <w:rPr>
          <w:rFonts w:ascii="Trebuchet MS" w:hAnsi="Trebuchet MS"/>
        </w:rPr>
        <w:t>___</w:t>
      </w:r>
      <w:r w:rsidR="008147F9" w:rsidRPr="004B2C20">
        <w:rPr>
          <w:rFonts w:ascii="Trebuchet MS" w:hAnsi="Trebuchet MS"/>
        </w:rPr>
        <w:t>_ / _</w:t>
      </w:r>
      <w:r>
        <w:rPr>
          <w:rFonts w:ascii="Trebuchet MS" w:hAnsi="Trebuchet MS"/>
        </w:rPr>
        <w:t>___</w:t>
      </w:r>
      <w:r w:rsidR="008147F9" w:rsidRPr="004B2C20">
        <w:rPr>
          <w:rFonts w:ascii="Trebuchet MS" w:hAnsi="Trebuchet MS"/>
        </w:rPr>
        <w:t>_ / __</w:t>
      </w:r>
      <w:r>
        <w:rPr>
          <w:rFonts w:ascii="Trebuchet MS" w:hAnsi="Trebuchet MS"/>
        </w:rPr>
        <w:t>____ e</w:t>
      </w:r>
      <w:r w:rsidR="007924D2" w:rsidRPr="004B2C20">
        <w:rPr>
          <w:rFonts w:ascii="Trebuchet MS" w:hAnsi="Trebuchet MS"/>
        </w:rPr>
        <w:t xml:space="preserve"> </w:t>
      </w:r>
      <w:r w:rsidR="008147F9" w:rsidRPr="004B2C20">
        <w:rPr>
          <w:rFonts w:ascii="Trebuchet MS" w:hAnsi="Trebuchet MS"/>
        </w:rPr>
        <w:t>residente in _____________</w:t>
      </w:r>
      <w:r>
        <w:rPr>
          <w:rFonts w:ascii="Trebuchet MS" w:hAnsi="Trebuchet MS"/>
        </w:rPr>
        <w:t>______</w:t>
      </w:r>
      <w:r w:rsidR="008147F9" w:rsidRPr="004B2C20">
        <w:rPr>
          <w:rFonts w:ascii="Trebuchet MS" w:hAnsi="Trebuchet MS"/>
        </w:rPr>
        <w:t>____</w:t>
      </w:r>
      <w:r>
        <w:rPr>
          <w:rFonts w:ascii="Trebuchet MS" w:hAnsi="Trebuchet MS"/>
        </w:rPr>
        <w:t>_____________</w:t>
      </w:r>
      <w:r w:rsidR="008147F9" w:rsidRPr="004B2C20">
        <w:rPr>
          <w:rFonts w:ascii="Trebuchet MS" w:hAnsi="Trebuchet MS"/>
        </w:rPr>
        <w:t>__</w:t>
      </w:r>
      <w:r w:rsidR="007924D2" w:rsidRPr="004B2C2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prov. (_______) </w:t>
      </w:r>
      <w:r w:rsidR="007924D2" w:rsidRPr="004B2C20">
        <w:rPr>
          <w:rFonts w:ascii="Trebuchet MS" w:hAnsi="Trebuchet MS"/>
        </w:rPr>
        <w:t>CAP</w:t>
      </w:r>
      <w:r>
        <w:rPr>
          <w:rFonts w:ascii="Trebuchet MS" w:hAnsi="Trebuchet MS"/>
        </w:rPr>
        <w:t>_______________ via/piazza ______</w:t>
      </w:r>
      <w:r w:rsidR="008147F9" w:rsidRPr="004B2C20">
        <w:rPr>
          <w:rFonts w:ascii="Trebuchet MS" w:hAnsi="Trebuchet MS"/>
        </w:rPr>
        <w:t>___</w:t>
      </w:r>
      <w:r w:rsidR="007924D2" w:rsidRPr="004B2C20">
        <w:rPr>
          <w:rFonts w:ascii="Trebuchet MS" w:hAnsi="Trebuchet MS"/>
        </w:rPr>
        <w:t>______________</w:t>
      </w:r>
      <w:r w:rsidR="008147F9" w:rsidRPr="004B2C20">
        <w:rPr>
          <w:rFonts w:ascii="Trebuchet MS" w:hAnsi="Trebuchet MS"/>
        </w:rPr>
        <w:t>__________________</w:t>
      </w:r>
      <w:r>
        <w:rPr>
          <w:rFonts w:ascii="Trebuchet MS" w:hAnsi="Trebuchet MS"/>
        </w:rPr>
        <w:t>__</w:t>
      </w:r>
      <w:r w:rsidR="008147F9" w:rsidRPr="004B2C20">
        <w:rPr>
          <w:rFonts w:ascii="Trebuchet MS" w:hAnsi="Trebuchet MS"/>
        </w:rPr>
        <w:t xml:space="preserve">___ n. </w:t>
      </w:r>
      <w:r>
        <w:rPr>
          <w:rFonts w:ascii="Trebuchet MS" w:hAnsi="Trebuchet MS"/>
        </w:rPr>
        <w:t>____________</w:t>
      </w:r>
      <w:r w:rsidR="008147F9" w:rsidRPr="004B2C20">
        <w:rPr>
          <w:rFonts w:ascii="Trebuchet MS" w:hAnsi="Trebuchet MS"/>
        </w:rPr>
        <w:t>___</w:t>
      </w:r>
      <w:r>
        <w:rPr>
          <w:rFonts w:ascii="Trebuchet MS" w:hAnsi="Trebuchet MS"/>
        </w:rPr>
        <w:t>,</w:t>
      </w:r>
      <w:r w:rsidR="008147F9" w:rsidRPr="004B2C2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</w:t>
      </w:r>
      <w:r w:rsidR="008147F9" w:rsidRPr="004B2C20">
        <w:rPr>
          <w:rFonts w:ascii="Trebuchet MS" w:hAnsi="Trebuchet MS"/>
        </w:rPr>
        <w:t>el.</w:t>
      </w:r>
      <w:r w:rsidR="009F39D3" w:rsidRPr="004B2C20">
        <w:rPr>
          <w:rFonts w:ascii="Trebuchet MS" w:hAnsi="Trebuchet MS"/>
        </w:rPr>
        <w:t>__</w:t>
      </w:r>
      <w:r w:rsidR="007924D2" w:rsidRPr="004B2C20">
        <w:rPr>
          <w:rFonts w:ascii="Trebuchet MS" w:hAnsi="Trebuchet MS"/>
        </w:rPr>
        <w:t>____________</w:t>
      </w:r>
      <w:r w:rsidR="006D1069" w:rsidRPr="004B2C20">
        <w:rPr>
          <w:rFonts w:ascii="Trebuchet MS" w:hAnsi="Trebuchet MS"/>
        </w:rPr>
        <w:t>__</w:t>
      </w:r>
      <w:r w:rsidR="007924D2" w:rsidRPr="004B2C20">
        <w:rPr>
          <w:rFonts w:ascii="Trebuchet MS" w:hAnsi="Trebuchet MS"/>
        </w:rPr>
        <w:t xml:space="preserve">____ </w:t>
      </w:r>
      <w:r w:rsidR="008147F9" w:rsidRPr="004B2C20">
        <w:rPr>
          <w:rFonts w:ascii="Trebuchet MS" w:hAnsi="Trebuchet MS"/>
        </w:rPr>
        <w:t xml:space="preserve">fax </w:t>
      </w:r>
      <w:r w:rsidR="009F39D3" w:rsidRPr="004B2C20">
        <w:rPr>
          <w:rFonts w:ascii="Trebuchet MS" w:hAnsi="Trebuchet MS"/>
        </w:rPr>
        <w:t>_</w:t>
      </w:r>
      <w:r w:rsidR="008147F9" w:rsidRPr="004B2C20">
        <w:rPr>
          <w:rFonts w:ascii="Trebuchet MS" w:hAnsi="Trebuchet MS"/>
        </w:rPr>
        <w:t>_______</w:t>
      </w:r>
      <w:r w:rsidR="006D1069" w:rsidRPr="004B2C20">
        <w:rPr>
          <w:rFonts w:ascii="Trebuchet MS" w:hAnsi="Trebuchet MS"/>
        </w:rPr>
        <w:t>_</w:t>
      </w:r>
      <w:r w:rsidR="008147F9" w:rsidRPr="004B2C20">
        <w:rPr>
          <w:rFonts w:ascii="Trebuchet MS" w:hAnsi="Trebuchet MS"/>
        </w:rPr>
        <w:t>__</w:t>
      </w:r>
      <w:r w:rsidR="007924D2" w:rsidRPr="004B2C20">
        <w:rPr>
          <w:rFonts w:ascii="Trebuchet MS" w:hAnsi="Trebuchet MS"/>
        </w:rPr>
        <w:t>______</w:t>
      </w:r>
      <w:r w:rsidR="008147F9" w:rsidRPr="004B2C20">
        <w:rPr>
          <w:rFonts w:ascii="Trebuchet MS" w:hAnsi="Trebuchet MS"/>
        </w:rPr>
        <w:t>_</w:t>
      </w:r>
      <w:r w:rsidR="007924D2" w:rsidRPr="004B2C20">
        <w:rPr>
          <w:rFonts w:ascii="Trebuchet MS" w:hAnsi="Trebuchet MS"/>
        </w:rPr>
        <w:t xml:space="preserve"> e-mail</w:t>
      </w:r>
      <w:r w:rsidR="006D1069" w:rsidRPr="004B2C20">
        <w:rPr>
          <w:rFonts w:ascii="Trebuchet MS" w:hAnsi="Trebuchet MS"/>
        </w:rPr>
        <w:t xml:space="preserve"> </w:t>
      </w:r>
      <w:r w:rsidR="007924D2" w:rsidRPr="004B2C20">
        <w:rPr>
          <w:rFonts w:ascii="Trebuchet MS" w:hAnsi="Trebuchet MS"/>
        </w:rPr>
        <w:t>_______________</w:t>
      </w:r>
      <w:r w:rsidR="00257F95" w:rsidRPr="004B2C20">
        <w:rPr>
          <w:rFonts w:ascii="Trebuchet MS" w:hAnsi="Trebuchet MS"/>
        </w:rPr>
        <w:t>______________________,</w:t>
      </w:r>
    </w:p>
    <w:p w:rsidR="0091459E" w:rsidRDefault="0091459E" w:rsidP="00422C49">
      <w:pPr>
        <w:pStyle w:val="Corpodeltesto"/>
        <w:spacing w:after="20" w:line="360" w:lineRule="auto"/>
        <w:rPr>
          <w:rFonts w:ascii="Trebuchet MS" w:hAnsi="Trebuchet M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91459E" w:rsidRPr="00BD2221" w:rsidTr="006315E9">
        <w:trPr>
          <w:trHeight w:val="315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 w:rsidRPr="00BD2221">
              <w:rPr>
                <w:rFonts w:ascii="Trebuchet MS" w:hAnsi="Trebuchet MS"/>
                <w:smallCaps/>
              </w:rPr>
              <w:t>codice fiscale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59E" w:rsidRPr="00BD2221" w:rsidRDefault="0091459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bottom w:val="nil"/>
              <w:right w:val="nil"/>
            </w:tcBorders>
            <w:vAlign w:val="center"/>
          </w:tcPr>
          <w:p w:rsidR="0091459E" w:rsidRPr="00BD2221" w:rsidRDefault="0091459E" w:rsidP="006315E9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91459E" w:rsidRPr="004B2C20" w:rsidRDefault="0091459E" w:rsidP="00422C49">
      <w:pPr>
        <w:pStyle w:val="Corpodeltesto"/>
        <w:spacing w:after="20" w:line="360" w:lineRule="auto"/>
        <w:rPr>
          <w:rFonts w:ascii="Trebuchet MS" w:hAnsi="Trebuchet MS"/>
        </w:rPr>
      </w:pPr>
    </w:p>
    <w:p w:rsidR="00D469B2" w:rsidRPr="004B2C20" w:rsidRDefault="00257F95" w:rsidP="00422C49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rebuchet MS" w:hAnsi="Trebuchet MS"/>
          <w:sz w:val="20"/>
        </w:rPr>
      </w:pPr>
      <w:r w:rsidRPr="004B2C20">
        <w:rPr>
          <w:rFonts w:ascii="Trebuchet MS" w:hAnsi="Trebuchet MS"/>
          <w:sz w:val="20"/>
        </w:rPr>
        <w:t>i</w:t>
      </w:r>
      <w:r w:rsidR="00D469B2" w:rsidRPr="004B2C20">
        <w:rPr>
          <w:rFonts w:ascii="Trebuchet MS" w:hAnsi="Trebuchet MS"/>
          <w:sz w:val="20"/>
        </w:rPr>
        <w:t xml:space="preserve">n qualità di:   </w:t>
      </w:r>
      <w:r w:rsidR="00D469B2" w:rsidRPr="004B2C20">
        <w:rPr>
          <w:rFonts w:ascii="Trebuchet MS" w:hAnsi="Trebuchet MS"/>
          <w:sz w:val="20"/>
        </w:rPr>
        <w:tab/>
      </w:r>
      <w:bookmarkStart w:id="0" w:name="Controllo1"/>
      <w:r w:rsidR="00E86392" w:rsidRPr="004B2C20">
        <w:rPr>
          <w:rFonts w:ascii="Trebuchet MS" w:hAnsi="Trebuchet MS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D469B2" w:rsidRPr="004B2C20">
        <w:rPr>
          <w:rFonts w:ascii="Trebuchet MS" w:hAnsi="Trebuchet MS"/>
          <w:sz w:val="20"/>
        </w:rPr>
        <w:instrText xml:space="preserve"> FORMCHECKBOX </w:instrText>
      </w:r>
      <w:r w:rsidR="00E86392">
        <w:rPr>
          <w:rFonts w:ascii="Trebuchet MS" w:hAnsi="Trebuchet MS"/>
          <w:sz w:val="20"/>
        </w:rPr>
      </w:r>
      <w:r w:rsidR="00E86392">
        <w:rPr>
          <w:rFonts w:ascii="Trebuchet MS" w:hAnsi="Trebuchet MS"/>
          <w:sz w:val="20"/>
        </w:rPr>
        <w:fldChar w:fldCharType="separate"/>
      </w:r>
      <w:r w:rsidR="00E86392" w:rsidRPr="004B2C20">
        <w:rPr>
          <w:rFonts w:ascii="Trebuchet MS" w:hAnsi="Trebuchet MS"/>
          <w:sz w:val="20"/>
        </w:rPr>
        <w:fldChar w:fldCharType="end"/>
      </w:r>
      <w:bookmarkEnd w:id="0"/>
      <w:r w:rsidR="00D469B2" w:rsidRPr="004B2C20">
        <w:rPr>
          <w:rFonts w:ascii="Trebuchet MS" w:hAnsi="Trebuchet MS"/>
          <w:sz w:val="20"/>
        </w:rPr>
        <w:t xml:space="preserve">  Proprietario </w:t>
      </w:r>
      <w:r w:rsidR="007840CE" w:rsidRPr="004B2C20">
        <w:rPr>
          <w:rFonts w:ascii="Trebuchet MS" w:hAnsi="Trebuchet MS"/>
          <w:sz w:val="20"/>
        </w:rPr>
        <w:t xml:space="preserve">     </w:t>
      </w:r>
      <w:r w:rsidR="00D469B2" w:rsidRPr="004B2C20">
        <w:rPr>
          <w:rFonts w:ascii="Trebuchet MS" w:hAnsi="Trebuchet MS"/>
          <w:sz w:val="20"/>
        </w:rPr>
        <w:t>oppure</w:t>
      </w:r>
      <w:r w:rsidR="00D469B2" w:rsidRPr="004B2C20">
        <w:rPr>
          <w:rFonts w:ascii="Trebuchet MS" w:hAnsi="Trebuchet MS"/>
          <w:sz w:val="20"/>
        </w:rPr>
        <w:tab/>
      </w:r>
      <w:bookmarkStart w:id="1" w:name="Controllo2"/>
      <w:r w:rsidR="00E86392" w:rsidRPr="004B2C20">
        <w:rPr>
          <w:rFonts w:ascii="Trebuchet MS" w:hAnsi="Trebuchet MS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D469B2" w:rsidRPr="004B2C20">
        <w:rPr>
          <w:rFonts w:ascii="Trebuchet MS" w:hAnsi="Trebuchet MS"/>
          <w:sz w:val="20"/>
        </w:rPr>
        <w:instrText xml:space="preserve"> FORMCHECKBOX </w:instrText>
      </w:r>
      <w:r w:rsidR="00E86392">
        <w:rPr>
          <w:rFonts w:ascii="Trebuchet MS" w:hAnsi="Trebuchet MS"/>
          <w:sz w:val="20"/>
        </w:rPr>
      </w:r>
      <w:r w:rsidR="00E86392">
        <w:rPr>
          <w:rFonts w:ascii="Trebuchet MS" w:hAnsi="Trebuchet MS"/>
          <w:sz w:val="20"/>
        </w:rPr>
        <w:fldChar w:fldCharType="separate"/>
      </w:r>
      <w:r w:rsidR="00E86392" w:rsidRPr="004B2C20">
        <w:rPr>
          <w:rFonts w:ascii="Trebuchet MS" w:hAnsi="Trebuchet MS"/>
          <w:sz w:val="20"/>
        </w:rPr>
        <w:fldChar w:fldCharType="end"/>
      </w:r>
      <w:bookmarkEnd w:id="1"/>
      <w:r w:rsidR="00D469B2" w:rsidRPr="004B2C20">
        <w:rPr>
          <w:rFonts w:ascii="Trebuchet MS" w:hAnsi="Trebuchet MS"/>
          <w:sz w:val="20"/>
        </w:rPr>
        <w:t xml:space="preserve"> Avente titolo in quanto___________________</w:t>
      </w:r>
      <w:r w:rsidR="0091459E">
        <w:rPr>
          <w:rFonts w:ascii="Trebuchet MS" w:hAnsi="Trebuchet MS"/>
          <w:sz w:val="20"/>
        </w:rPr>
        <w:t>____</w:t>
      </w:r>
      <w:r w:rsidR="00D469B2" w:rsidRPr="004B2C20">
        <w:rPr>
          <w:rFonts w:ascii="Trebuchet MS" w:hAnsi="Trebuchet MS"/>
          <w:sz w:val="20"/>
        </w:rPr>
        <w:t>_______</w:t>
      </w:r>
    </w:p>
    <w:p w:rsidR="00D469B2" w:rsidRPr="004B2C20" w:rsidRDefault="00D469B2" w:rsidP="00422C49">
      <w:pPr>
        <w:spacing w:line="360" w:lineRule="auto"/>
        <w:rPr>
          <w:rFonts w:ascii="Trebuchet MS" w:hAnsi="Trebuchet MS"/>
          <w:sz w:val="20"/>
        </w:rPr>
      </w:pPr>
      <w:r w:rsidRPr="004B2C20">
        <w:rPr>
          <w:rFonts w:ascii="Trebuchet MS" w:hAnsi="Trebuchet MS"/>
          <w:sz w:val="20"/>
        </w:rPr>
        <w:t>dell’unità immobiliare sita in _________________________________________________________________,</w:t>
      </w:r>
      <w:r w:rsidR="0007013B">
        <w:rPr>
          <w:rFonts w:ascii="Trebuchet MS" w:hAnsi="Trebuchet MS"/>
          <w:sz w:val="20"/>
        </w:rPr>
        <w:t xml:space="preserve"> in catasto al foglio n. </w:t>
      </w:r>
      <w:r w:rsidR="0091459E">
        <w:rPr>
          <w:rFonts w:ascii="Trebuchet MS" w:hAnsi="Trebuchet MS"/>
          <w:sz w:val="20"/>
        </w:rPr>
        <w:t xml:space="preserve">______ </w:t>
      </w:r>
      <w:r w:rsidR="0007013B">
        <w:rPr>
          <w:rFonts w:ascii="Trebuchet MS" w:hAnsi="Trebuchet MS"/>
          <w:sz w:val="20"/>
        </w:rPr>
        <w:t>particella/e n./</w:t>
      </w:r>
      <w:proofErr w:type="spellStart"/>
      <w:r w:rsidR="0007013B">
        <w:rPr>
          <w:rFonts w:ascii="Trebuchet MS" w:hAnsi="Trebuchet MS"/>
          <w:sz w:val="20"/>
        </w:rPr>
        <w:t>nn</w:t>
      </w:r>
      <w:proofErr w:type="spellEnd"/>
      <w:r w:rsidR="0007013B">
        <w:rPr>
          <w:rFonts w:ascii="Trebuchet MS" w:hAnsi="Trebuchet MS"/>
          <w:sz w:val="20"/>
        </w:rPr>
        <w:t>. ______________________ subalterno/i n./</w:t>
      </w:r>
      <w:proofErr w:type="spellStart"/>
      <w:r w:rsidR="0007013B">
        <w:rPr>
          <w:rFonts w:ascii="Trebuchet MS" w:hAnsi="Trebuchet MS"/>
          <w:sz w:val="20"/>
        </w:rPr>
        <w:t>nn</w:t>
      </w:r>
      <w:proofErr w:type="spellEnd"/>
      <w:r w:rsidR="0007013B">
        <w:rPr>
          <w:rFonts w:ascii="Trebuchet MS" w:hAnsi="Trebuchet MS"/>
          <w:sz w:val="20"/>
        </w:rPr>
        <w:t>. _____________</w:t>
      </w:r>
    </w:p>
    <w:p w:rsidR="0007013B" w:rsidRDefault="009F39D3" w:rsidP="000C601F">
      <w:pPr>
        <w:spacing w:before="60" w:line="360" w:lineRule="auto"/>
        <w:jc w:val="both"/>
        <w:rPr>
          <w:rFonts w:ascii="Trebuchet MS" w:hAnsi="Trebuchet MS"/>
          <w:sz w:val="20"/>
        </w:rPr>
      </w:pPr>
      <w:r w:rsidRPr="004B2C20">
        <w:rPr>
          <w:rFonts w:ascii="Trebuchet MS" w:hAnsi="Trebuchet MS"/>
          <w:sz w:val="20"/>
        </w:rPr>
        <w:t>a</w:t>
      </w:r>
      <w:r w:rsidR="00A63F22" w:rsidRPr="004B2C20">
        <w:rPr>
          <w:rFonts w:ascii="Trebuchet MS" w:hAnsi="Trebuchet MS"/>
          <w:sz w:val="20"/>
        </w:rPr>
        <w:t xml:space="preserve">vendo </w:t>
      </w:r>
      <w:r w:rsidR="000C601F" w:rsidRPr="004B2C20">
        <w:rPr>
          <w:rFonts w:ascii="Trebuchet MS" w:hAnsi="Trebuchet MS"/>
          <w:sz w:val="20"/>
        </w:rPr>
        <w:t>avviato lavori di cui al</w:t>
      </w:r>
      <w:r w:rsidR="0007013B">
        <w:rPr>
          <w:rFonts w:ascii="Trebuchet MS" w:hAnsi="Trebuchet MS"/>
          <w:sz w:val="20"/>
        </w:rPr>
        <w:t>:</w:t>
      </w:r>
      <w:r w:rsidR="0007013B">
        <w:rPr>
          <w:rFonts w:ascii="Trebuchet MS" w:hAnsi="Trebuchet MS"/>
          <w:sz w:val="20"/>
        </w:rPr>
        <w:tab/>
      </w:r>
      <w:r w:rsidR="0007013B">
        <w:rPr>
          <w:rFonts w:ascii="Trebuchet MS" w:hAnsi="Trebuchet MS"/>
          <w:sz w:val="20"/>
        </w:rPr>
        <w:tab/>
      </w:r>
      <w:proofErr w:type="spellStart"/>
      <w:r w:rsidR="000C601F" w:rsidRPr="0007013B">
        <w:rPr>
          <w:rFonts w:ascii="Trebuchet MS" w:hAnsi="Trebuchet MS"/>
          <w:sz w:val="20"/>
        </w:rPr>
        <w:t>P.d.C.</w:t>
      </w:r>
      <w:proofErr w:type="spellEnd"/>
      <w:r w:rsidR="000C601F" w:rsidRPr="0007013B">
        <w:rPr>
          <w:rFonts w:ascii="Trebuchet MS" w:hAnsi="Trebuchet MS"/>
          <w:sz w:val="20"/>
        </w:rPr>
        <w:t xml:space="preserve"> </w:t>
      </w:r>
      <w:r w:rsidR="0007013B" w:rsidRPr="0007013B">
        <w:rPr>
          <w:rFonts w:ascii="Trebuchet MS" w:hAnsi="Trebuchet MS"/>
          <w:sz w:val="20"/>
        </w:rPr>
        <w:t xml:space="preserve"> </w:t>
      </w:r>
      <w:r w:rsidR="0007013B">
        <w:rPr>
          <w:rFonts w:ascii="Trebuchet MS" w:hAnsi="Trebuchet MS"/>
          <w:sz w:val="20"/>
        </w:rPr>
        <w:t xml:space="preserve"> </w:t>
      </w:r>
      <w:r w:rsidR="004B2C20" w:rsidRPr="0007013B">
        <w:rPr>
          <w:rFonts w:ascii="Trebuchet MS" w:hAnsi="Trebuchet MS"/>
          <w:sz w:val="20"/>
        </w:rPr>
        <w:t>n.</w:t>
      </w:r>
      <w:r w:rsidR="004B2C20">
        <w:rPr>
          <w:rFonts w:ascii="Trebuchet MS" w:hAnsi="Trebuchet MS"/>
          <w:b/>
          <w:sz w:val="20"/>
        </w:rPr>
        <w:t>__</w:t>
      </w:r>
      <w:r w:rsidR="000C601F" w:rsidRPr="004B2C20">
        <w:rPr>
          <w:rFonts w:ascii="Trebuchet MS" w:hAnsi="Trebuchet MS"/>
          <w:sz w:val="20"/>
        </w:rPr>
        <w:t>_____ in data ___</w:t>
      </w:r>
      <w:r w:rsidR="004B2C20">
        <w:rPr>
          <w:rFonts w:ascii="Trebuchet MS" w:hAnsi="Trebuchet MS"/>
          <w:sz w:val="20"/>
        </w:rPr>
        <w:t>_________</w:t>
      </w:r>
      <w:r w:rsidR="000C601F" w:rsidRPr="004B2C20">
        <w:rPr>
          <w:rFonts w:ascii="Trebuchet MS" w:hAnsi="Trebuchet MS"/>
          <w:sz w:val="20"/>
        </w:rPr>
        <w:t xml:space="preserve">____ </w:t>
      </w:r>
    </w:p>
    <w:p w:rsidR="0007013B" w:rsidRDefault="0007013B" w:rsidP="000C601F">
      <w:pPr>
        <w:spacing w:before="60"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  <w:t>D.I.A.    n</w:t>
      </w:r>
      <w:r>
        <w:rPr>
          <w:rFonts w:ascii="Trebuchet MS" w:hAnsi="Trebuchet MS"/>
          <w:b/>
          <w:sz w:val="20"/>
        </w:rPr>
        <w:t>.__</w:t>
      </w:r>
      <w:r w:rsidRPr="004B2C20">
        <w:rPr>
          <w:rFonts w:ascii="Trebuchet MS" w:hAnsi="Trebuchet MS"/>
          <w:sz w:val="20"/>
        </w:rPr>
        <w:t>_____ in data ___</w:t>
      </w:r>
      <w:r>
        <w:rPr>
          <w:rFonts w:ascii="Trebuchet MS" w:hAnsi="Trebuchet MS"/>
          <w:sz w:val="20"/>
        </w:rPr>
        <w:t>_________</w:t>
      </w:r>
      <w:r w:rsidRPr="004B2C20">
        <w:rPr>
          <w:rFonts w:ascii="Trebuchet MS" w:hAnsi="Trebuchet MS"/>
          <w:sz w:val="20"/>
        </w:rPr>
        <w:t>____</w:t>
      </w:r>
    </w:p>
    <w:p w:rsidR="0007013B" w:rsidRDefault="0007013B" w:rsidP="0007013B">
      <w:pPr>
        <w:spacing w:before="60"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  <w:t>S.C.I.A. n</w:t>
      </w:r>
      <w:r>
        <w:rPr>
          <w:rFonts w:ascii="Trebuchet MS" w:hAnsi="Trebuchet MS"/>
          <w:b/>
          <w:sz w:val="20"/>
        </w:rPr>
        <w:t>.__</w:t>
      </w:r>
      <w:r w:rsidRPr="004B2C20">
        <w:rPr>
          <w:rFonts w:ascii="Trebuchet MS" w:hAnsi="Trebuchet MS"/>
          <w:sz w:val="20"/>
        </w:rPr>
        <w:t>_____ in data ___</w:t>
      </w:r>
      <w:r>
        <w:rPr>
          <w:rFonts w:ascii="Trebuchet MS" w:hAnsi="Trebuchet MS"/>
          <w:sz w:val="20"/>
        </w:rPr>
        <w:t>_________</w:t>
      </w:r>
      <w:r w:rsidRPr="004B2C20">
        <w:rPr>
          <w:rFonts w:ascii="Trebuchet MS" w:hAnsi="Trebuchet MS"/>
          <w:sz w:val="20"/>
        </w:rPr>
        <w:t>____</w:t>
      </w:r>
    </w:p>
    <w:p w:rsidR="0007013B" w:rsidRDefault="0007013B" w:rsidP="0007013B">
      <w:pPr>
        <w:spacing w:before="60"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  <w:t>C.I.L.    n</w:t>
      </w:r>
      <w:r>
        <w:rPr>
          <w:rFonts w:ascii="Trebuchet MS" w:hAnsi="Trebuchet MS"/>
          <w:b/>
          <w:sz w:val="20"/>
        </w:rPr>
        <w:t>.__</w:t>
      </w:r>
      <w:r w:rsidRPr="004B2C20">
        <w:rPr>
          <w:rFonts w:ascii="Trebuchet MS" w:hAnsi="Trebuchet MS"/>
          <w:sz w:val="20"/>
        </w:rPr>
        <w:t>_____ in data ___</w:t>
      </w:r>
      <w:r>
        <w:rPr>
          <w:rFonts w:ascii="Trebuchet MS" w:hAnsi="Trebuchet MS"/>
          <w:sz w:val="20"/>
        </w:rPr>
        <w:t>_________</w:t>
      </w:r>
      <w:r w:rsidRPr="004B2C20">
        <w:rPr>
          <w:rFonts w:ascii="Trebuchet MS" w:hAnsi="Trebuchet MS"/>
          <w:sz w:val="20"/>
        </w:rPr>
        <w:t>____</w:t>
      </w:r>
    </w:p>
    <w:p w:rsidR="008147F9" w:rsidRPr="004B2C20" w:rsidRDefault="000C601F" w:rsidP="000C601F">
      <w:pPr>
        <w:spacing w:before="60" w:line="360" w:lineRule="auto"/>
        <w:jc w:val="both"/>
        <w:rPr>
          <w:rFonts w:ascii="Trebuchet MS" w:hAnsi="Trebuchet MS"/>
          <w:sz w:val="20"/>
        </w:rPr>
      </w:pPr>
      <w:r w:rsidRPr="004B2C20">
        <w:rPr>
          <w:rFonts w:ascii="Trebuchet MS" w:hAnsi="Trebuchet MS"/>
          <w:sz w:val="20"/>
        </w:rPr>
        <w:t xml:space="preserve">giusta comunicazione </w:t>
      </w:r>
      <w:r w:rsidR="0007013B">
        <w:rPr>
          <w:rFonts w:ascii="Trebuchet MS" w:hAnsi="Trebuchet MS"/>
          <w:sz w:val="20"/>
        </w:rPr>
        <w:t xml:space="preserve">di inizio lavori </w:t>
      </w:r>
      <w:r w:rsidRPr="004B2C20">
        <w:rPr>
          <w:rFonts w:ascii="Trebuchet MS" w:hAnsi="Trebuchet MS"/>
          <w:sz w:val="20"/>
        </w:rPr>
        <w:t>prot.</w:t>
      </w:r>
      <w:r w:rsidR="0007013B">
        <w:rPr>
          <w:rFonts w:ascii="Trebuchet MS" w:hAnsi="Trebuchet MS"/>
          <w:sz w:val="20"/>
        </w:rPr>
        <w:t xml:space="preserve"> </w:t>
      </w:r>
      <w:r w:rsidR="004B2C20">
        <w:rPr>
          <w:rFonts w:ascii="Trebuchet MS" w:hAnsi="Trebuchet MS"/>
          <w:sz w:val="20"/>
        </w:rPr>
        <w:t>n.</w:t>
      </w:r>
      <w:r w:rsidRPr="004B2C20">
        <w:rPr>
          <w:rFonts w:ascii="Trebuchet MS" w:hAnsi="Trebuchet MS"/>
          <w:sz w:val="20"/>
        </w:rPr>
        <w:t xml:space="preserve"> ____</w:t>
      </w:r>
      <w:r w:rsidR="004B2C20">
        <w:rPr>
          <w:rFonts w:ascii="Trebuchet MS" w:hAnsi="Trebuchet MS"/>
          <w:sz w:val="20"/>
        </w:rPr>
        <w:t>_____</w:t>
      </w:r>
      <w:r w:rsidRPr="004B2C20">
        <w:rPr>
          <w:rFonts w:ascii="Trebuchet MS" w:hAnsi="Trebuchet MS"/>
          <w:sz w:val="20"/>
        </w:rPr>
        <w:t>_</w:t>
      </w:r>
      <w:r w:rsidR="004B2C20">
        <w:rPr>
          <w:rFonts w:ascii="Trebuchet MS" w:hAnsi="Trebuchet MS"/>
          <w:sz w:val="20"/>
        </w:rPr>
        <w:t>/Gen.</w:t>
      </w:r>
      <w:r w:rsidRPr="004B2C20">
        <w:rPr>
          <w:rFonts w:ascii="Trebuchet MS" w:hAnsi="Trebuchet MS"/>
          <w:sz w:val="20"/>
        </w:rPr>
        <w:t xml:space="preserve"> del ___</w:t>
      </w:r>
      <w:r w:rsidR="0007013B">
        <w:rPr>
          <w:rFonts w:ascii="Trebuchet MS" w:hAnsi="Trebuchet MS"/>
          <w:sz w:val="20"/>
        </w:rPr>
        <w:t>__</w:t>
      </w:r>
      <w:r w:rsidRPr="004B2C20">
        <w:rPr>
          <w:rFonts w:ascii="Trebuchet MS" w:hAnsi="Trebuchet MS"/>
          <w:sz w:val="20"/>
        </w:rPr>
        <w:t>____</w:t>
      </w:r>
      <w:r w:rsidR="004B2C20">
        <w:rPr>
          <w:rFonts w:ascii="Trebuchet MS" w:hAnsi="Trebuchet MS"/>
          <w:sz w:val="20"/>
        </w:rPr>
        <w:t>_____</w:t>
      </w:r>
      <w:r w:rsidR="00992F72" w:rsidRPr="004B2C20">
        <w:rPr>
          <w:rFonts w:ascii="Trebuchet MS" w:hAnsi="Trebuchet MS"/>
          <w:sz w:val="20"/>
        </w:rPr>
        <w:t xml:space="preserve"> ai</w:t>
      </w:r>
      <w:r w:rsidR="007840CE" w:rsidRPr="004B2C20">
        <w:rPr>
          <w:rFonts w:ascii="Trebuchet MS" w:hAnsi="Trebuchet MS"/>
          <w:sz w:val="20"/>
        </w:rPr>
        <w:t xml:space="preserve"> sensi dall’art.</w:t>
      </w:r>
      <w:r w:rsidRPr="004B2C20">
        <w:rPr>
          <w:rFonts w:ascii="Trebuchet MS" w:hAnsi="Trebuchet MS"/>
          <w:sz w:val="20"/>
        </w:rPr>
        <w:t xml:space="preserve"> 15 del DPR 380/2001 e dell’art. 1</w:t>
      </w:r>
      <w:r w:rsidR="00992F72" w:rsidRPr="004B2C20">
        <w:rPr>
          <w:rFonts w:ascii="Trebuchet MS" w:hAnsi="Trebuchet MS"/>
          <w:sz w:val="20"/>
        </w:rPr>
        <w:t xml:space="preserve"> della L.R. n. 19 /2001</w:t>
      </w:r>
      <w:r w:rsidR="0091459E">
        <w:rPr>
          <w:rFonts w:ascii="Trebuchet MS" w:hAnsi="Trebuchet MS"/>
          <w:sz w:val="20"/>
        </w:rPr>
        <w:t>, unitamente a:</w:t>
      </w:r>
    </w:p>
    <w:p w:rsidR="00355E62" w:rsidRDefault="00355E62" w:rsidP="00A10B02">
      <w:pPr>
        <w:jc w:val="center"/>
        <w:rPr>
          <w:rFonts w:ascii="Trebuchet MS" w:hAnsi="Trebuchet MS"/>
          <w:b/>
          <w:sz w:val="20"/>
        </w:rPr>
      </w:pPr>
    </w:p>
    <w:p w:rsidR="0007013B" w:rsidRPr="0007013B" w:rsidRDefault="0091459E" w:rsidP="0007013B">
      <w:pPr>
        <w:pStyle w:val="Corpodeltesto"/>
        <w:spacing w:after="20" w:line="360" w:lineRule="auto"/>
        <w:rPr>
          <w:rFonts w:ascii="Trebuchet MS" w:hAnsi="Trebuchet MS"/>
        </w:rPr>
      </w:pPr>
      <w:r>
        <w:rPr>
          <w:rFonts w:ascii="Trebuchet MS" w:hAnsi="Trebuchet MS"/>
        </w:rPr>
        <w:t>i</w:t>
      </w:r>
      <w:r w:rsidR="0007013B" w:rsidRPr="0007013B">
        <w:rPr>
          <w:rFonts w:ascii="Trebuchet MS" w:hAnsi="Trebuchet MS"/>
        </w:rPr>
        <w:t>l/La sottoscritto/a __________________________________________ iscritto/a all’</w:t>
      </w:r>
      <w:r w:rsidR="0007013B">
        <w:rPr>
          <w:rFonts w:ascii="Trebuchet MS" w:hAnsi="Trebuchet MS"/>
        </w:rPr>
        <w:t>Ordine/A</w:t>
      </w:r>
      <w:r w:rsidR="0007013B" w:rsidRPr="0007013B">
        <w:rPr>
          <w:rFonts w:ascii="Trebuchet MS" w:hAnsi="Trebuchet MS"/>
        </w:rPr>
        <w:t>lbo professionale</w:t>
      </w:r>
      <w:r w:rsidR="0007013B">
        <w:rPr>
          <w:rFonts w:ascii="Trebuchet MS" w:hAnsi="Trebuchet MS"/>
        </w:rPr>
        <w:t xml:space="preserve"> </w:t>
      </w:r>
      <w:r w:rsidR="0007013B" w:rsidRPr="0007013B">
        <w:rPr>
          <w:rFonts w:ascii="Trebuchet MS" w:hAnsi="Trebuchet MS"/>
        </w:rPr>
        <w:t>de</w:t>
      </w:r>
      <w:r w:rsidR="0007013B">
        <w:rPr>
          <w:rFonts w:ascii="Trebuchet MS" w:hAnsi="Trebuchet MS"/>
        </w:rPr>
        <w:t xml:space="preserve"> </w:t>
      </w:r>
      <w:r w:rsidR="0007013B" w:rsidRPr="0007013B">
        <w:rPr>
          <w:rFonts w:ascii="Trebuchet MS" w:hAnsi="Trebuchet MS"/>
        </w:rPr>
        <w:t>______________________________</w:t>
      </w:r>
      <w:r w:rsidR="0007013B">
        <w:rPr>
          <w:rFonts w:ascii="Trebuchet MS" w:hAnsi="Trebuchet MS"/>
        </w:rPr>
        <w:t xml:space="preserve"> </w:t>
      </w:r>
      <w:r w:rsidR="0007013B" w:rsidRPr="0007013B">
        <w:rPr>
          <w:rFonts w:ascii="Trebuchet MS" w:hAnsi="Trebuchet MS"/>
        </w:rPr>
        <w:t>della Provincia di ______________________ con n° _________</w:t>
      </w:r>
      <w:r w:rsidR="0007013B">
        <w:rPr>
          <w:rFonts w:ascii="Trebuchet MS" w:hAnsi="Trebuchet MS"/>
        </w:rPr>
        <w:t xml:space="preserve"> con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D8087E" w:rsidRPr="00BD2221" w:rsidTr="006315E9">
        <w:trPr>
          <w:trHeight w:val="315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 w:rsidRPr="00BD2221">
              <w:rPr>
                <w:rFonts w:ascii="Trebuchet MS" w:hAnsi="Trebuchet MS"/>
                <w:smallCaps/>
              </w:rPr>
              <w:lastRenderedPageBreak/>
              <w:t>codice fiscale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BD2221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bottom w:val="nil"/>
              <w:right w:val="nil"/>
            </w:tcBorders>
            <w:vAlign w:val="center"/>
          </w:tcPr>
          <w:p w:rsidR="00D8087E" w:rsidRPr="00BD2221" w:rsidRDefault="00D8087E" w:rsidP="006315E9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D8087E" w:rsidRDefault="00D8087E" w:rsidP="0007013B">
      <w:pPr>
        <w:pStyle w:val="Corpodeltesto"/>
        <w:spacing w:after="20" w:line="360" w:lineRule="auto"/>
        <w:rPr>
          <w:rFonts w:ascii="Trebuchet MS" w:hAnsi="Trebuchet MS"/>
        </w:rPr>
      </w:pPr>
    </w:p>
    <w:tbl>
      <w:tblPr>
        <w:tblW w:w="0" w:type="auto"/>
        <w:tblInd w:w="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83"/>
      </w:tblGrid>
      <w:tr w:rsidR="00D8087E" w:rsidRPr="00E75B10" w:rsidTr="00D8087E">
        <w:trPr>
          <w:trHeight w:val="315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D8087E" w:rsidRPr="00E75B10" w:rsidRDefault="00D8087E" w:rsidP="006315E9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>
              <w:rPr>
                <w:rFonts w:ascii="Trebuchet MS" w:hAnsi="Trebuchet MS"/>
                <w:smallCaps/>
              </w:rPr>
              <w:t>partita i.v.a.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E75B10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E75B10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E75B10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E75B10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E75B10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E75B10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E75B10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E75B10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E75B10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E75B10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87E" w:rsidRPr="00E75B10" w:rsidRDefault="00D8087E" w:rsidP="006315E9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583" w:type="dxa"/>
            <w:tcBorders>
              <w:top w:val="nil"/>
              <w:bottom w:val="nil"/>
              <w:right w:val="nil"/>
            </w:tcBorders>
            <w:vAlign w:val="center"/>
          </w:tcPr>
          <w:p w:rsidR="00D8087E" w:rsidRPr="00E75B10" w:rsidRDefault="00D8087E" w:rsidP="006315E9">
            <w:pPr>
              <w:pStyle w:val="Testonormale"/>
              <w:tabs>
                <w:tab w:val="left" w:pos="3234"/>
              </w:tabs>
              <w:spacing w:before="0" w:after="0"/>
              <w:ind w:left="88" w:right="0"/>
              <w:jc w:val="left"/>
              <w:rPr>
                <w:rFonts w:ascii="Trebuchet MS" w:hAnsi="Trebuchet MS"/>
                <w:smallCaps/>
              </w:rPr>
            </w:pPr>
          </w:p>
        </w:tc>
      </w:tr>
    </w:tbl>
    <w:p w:rsidR="00D8087E" w:rsidRDefault="00D8087E" w:rsidP="0007013B">
      <w:pPr>
        <w:pStyle w:val="Corpodeltesto"/>
        <w:spacing w:after="20" w:line="360" w:lineRule="auto"/>
        <w:rPr>
          <w:rFonts w:ascii="Trebuchet MS" w:hAnsi="Trebuchet MS"/>
        </w:rPr>
      </w:pPr>
    </w:p>
    <w:p w:rsidR="0007013B" w:rsidRPr="0007013B" w:rsidRDefault="0007013B" w:rsidP="0007013B">
      <w:pPr>
        <w:pStyle w:val="Corpodeltesto"/>
        <w:spacing w:after="20" w:line="360" w:lineRule="auto"/>
        <w:rPr>
          <w:rFonts w:ascii="Trebuchet MS" w:hAnsi="Trebuchet MS"/>
        </w:rPr>
      </w:pPr>
      <w:r w:rsidRPr="0007013B">
        <w:rPr>
          <w:rFonts w:ascii="Trebuchet MS" w:hAnsi="Trebuchet MS"/>
        </w:rPr>
        <w:t>con studio professionale in ____________________________</w:t>
      </w:r>
      <w:r w:rsidR="00D8087E">
        <w:rPr>
          <w:rFonts w:ascii="Trebuchet MS" w:hAnsi="Trebuchet MS"/>
        </w:rPr>
        <w:t>________</w:t>
      </w:r>
      <w:r w:rsidRPr="0007013B">
        <w:rPr>
          <w:rFonts w:ascii="Trebuchet MS" w:hAnsi="Trebuchet MS"/>
        </w:rPr>
        <w:t xml:space="preserve">_ </w:t>
      </w:r>
      <w:r w:rsidR="00D8087E">
        <w:rPr>
          <w:rFonts w:ascii="Trebuchet MS" w:hAnsi="Trebuchet MS"/>
        </w:rPr>
        <w:t xml:space="preserve">prov. (________) </w:t>
      </w:r>
      <w:r w:rsidRPr="0007013B">
        <w:rPr>
          <w:rFonts w:ascii="Trebuchet MS" w:hAnsi="Trebuchet MS"/>
        </w:rPr>
        <w:t>alla via</w:t>
      </w:r>
      <w:r w:rsidR="00D8087E">
        <w:rPr>
          <w:rFonts w:ascii="Trebuchet MS" w:hAnsi="Trebuchet MS"/>
        </w:rPr>
        <w:t xml:space="preserve">/piazza </w:t>
      </w:r>
      <w:r w:rsidRPr="0007013B">
        <w:rPr>
          <w:rFonts w:ascii="Trebuchet MS" w:hAnsi="Trebuchet MS"/>
        </w:rPr>
        <w:t>____________________________</w:t>
      </w:r>
      <w:r w:rsidR="00D8087E">
        <w:rPr>
          <w:rFonts w:ascii="Trebuchet MS" w:hAnsi="Trebuchet MS"/>
        </w:rPr>
        <w:t>_______________</w:t>
      </w:r>
      <w:r w:rsidRPr="0007013B">
        <w:rPr>
          <w:rFonts w:ascii="Trebuchet MS" w:hAnsi="Trebuchet MS"/>
        </w:rPr>
        <w:t>_ n° _____ C.A.P. _________Tel. __________________ in qualità di</w:t>
      </w:r>
      <w:r w:rsidR="00D8087E">
        <w:rPr>
          <w:rFonts w:ascii="Trebuchet MS" w:hAnsi="Trebuchet MS"/>
        </w:rPr>
        <w:t xml:space="preserve"> </w:t>
      </w:r>
      <w:r w:rsidRPr="0007013B">
        <w:rPr>
          <w:rFonts w:ascii="Trebuchet MS" w:hAnsi="Trebuchet MS"/>
        </w:rPr>
        <w:t>Progettista</w:t>
      </w:r>
      <w:r w:rsidR="00D8087E">
        <w:rPr>
          <w:rFonts w:ascii="Trebuchet MS" w:hAnsi="Trebuchet MS"/>
        </w:rPr>
        <w:t xml:space="preserve"> </w:t>
      </w:r>
      <w:r w:rsidRPr="0007013B">
        <w:rPr>
          <w:rFonts w:ascii="Trebuchet MS" w:hAnsi="Trebuchet MS"/>
        </w:rPr>
        <w:t>consapevol</w:t>
      </w:r>
      <w:r w:rsidR="00D8087E">
        <w:rPr>
          <w:rFonts w:ascii="Trebuchet MS" w:hAnsi="Trebuchet MS"/>
        </w:rPr>
        <w:t>e</w:t>
      </w:r>
      <w:r w:rsidRPr="0007013B">
        <w:rPr>
          <w:rFonts w:ascii="Trebuchet MS" w:hAnsi="Trebuchet MS"/>
        </w:rPr>
        <w:t xml:space="preserve"> delle sanzioni penali ed amministrative connesse con lo smaltimento abusivo di rifiuti, previste dal</w:t>
      </w:r>
      <w:r w:rsidR="00D8087E">
        <w:rPr>
          <w:rFonts w:ascii="Trebuchet MS" w:hAnsi="Trebuchet MS"/>
        </w:rPr>
        <w:t xml:space="preserve"> </w:t>
      </w:r>
      <w:r w:rsidRPr="0007013B">
        <w:rPr>
          <w:rFonts w:ascii="Trebuchet MS" w:hAnsi="Trebuchet MS"/>
        </w:rPr>
        <w:t>quadro normativo vigente in materia ( D.Lgs. n° 152 /2006 SS.MM.II e relativi decreti attuativi), congiuntamente</w:t>
      </w:r>
    </w:p>
    <w:p w:rsidR="00D8087E" w:rsidRDefault="00D8087E" w:rsidP="0007013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8087E" w:rsidRPr="00355E62" w:rsidRDefault="00D8087E" w:rsidP="00D8087E">
      <w:pPr>
        <w:jc w:val="center"/>
        <w:rPr>
          <w:rFonts w:ascii="Trebuchet MS" w:hAnsi="Trebuchet MS"/>
          <w:b/>
          <w:sz w:val="24"/>
          <w:szCs w:val="24"/>
        </w:rPr>
      </w:pPr>
      <w:r w:rsidRPr="00355E62">
        <w:rPr>
          <w:rFonts w:ascii="Trebuchet MS" w:hAnsi="Trebuchet MS"/>
          <w:b/>
          <w:sz w:val="24"/>
          <w:szCs w:val="24"/>
        </w:rPr>
        <w:t>DICHIARA</w:t>
      </w:r>
      <w:r>
        <w:rPr>
          <w:rFonts w:ascii="Trebuchet MS" w:hAnsi="Trebuchet MS"/>
          <w:b/>
          <w:sz w:val="24"/>
          <w:szCs w:val="24"/>
        </w:rPr>
        <w:t>NO</w:t>
      </w:r>
    </w:p>
    <w:p w:rsidR="00D8087E" w:rsidRPr="004B2C20" w:rsidRDefault="00D8087E" w:rsidP="00D8087E">
      <w:pPr>
        <w:jc w:val="center"/>
        <w:rPr>
          <w:rFonts w:ascii="Trebuchet MS" w:hAnsi="Trebuchet MS"/>
          <w:b/>
          <w:sz w:val="20"/>
        </w:rPr>
      </w:pPr>
    </w:p>
    <w:p w:rsidR="00D8087E" w:rsidRDefault="00D8087E" w:rsidP="00D8087E">
      <w:pPr>
        <w:pStyle w:val="Paragrafoelenco"/>
        <w:numPr>
          <w:ilvl w:val="0"/>
          <w:numId w:val="22"/>
        </w:numPr>
        <w:spacing w:before="60"/>
        <w:jc w:val="both"/>
        <w:rPr>
          <w:rFonts w:ascii="Trebuchet MS" w:hAnsi="Trebuchet MS"/>
          <w:sz w:val="20"/>
        </w:rPr>
      </w:pPr>
      <w:r w:rsidRPr="0007013B">
        <w:rPr>
          <w:rFonts w:ascii="Trebuchet MS" w:hAnsi="Trebuchet MS"/>
          <w:sz w:val="20"/>
        </w:rPr>
        <w:t>che in data ____/____/______ tutti i lavori di cui al</w:t>
      </w:r>
      <w:r>
        <w:rPr>
          <w:rFonts w:ascii="Trebuchet MS" w:hAnsi="Trebuchet MS"/>
          <w:sz w:val="20"/>
        </w:rPr>
        <w:t>:</w:t>
      </w:r>
    </w:p>
    <w:p w:rsidR="00D8087E" w:rsidRPr="0007013B" w:rsidRDefault="00D8087E" w:rsidP="00D8087E">
      <w:pPr>
        <w:spacing w:before="60" w:line="360" w:lineRule="auto"/>
        <w:ind w:left="709"/>
        <w:jc w:val="both"/>
        <w:rPr>
          <w:rFonts w:ascii="Trebuchet MS" w:hAnsi="Trebuchet MS"/>
          <w:sz w:val="20"/>
        </w:rPr>
      </w:pPr>
      <w:proofErr w:type="spellStart"/>
      <w:r w:rsidRPr="0007013B">
        <w:rPr>
          <w:rFonts w:ascii="Trebuchet MS" w:hAnsi="Trebuchet MS"/>
          <w:sz w:val="20"/>
        </w:rPr>
        <w:t>P.d.C.</w:t>
      </w:r>
      <w:proofErr w:type="spellEnd"/>
      <w:r w:rsidRPr="0007013B">
        <w:rPr>
          <w:rFonts w:ascii="Trebuchet MS" w:hAnsi="Trebuchet MS"/>
          <w:sz w:val="20"/>
        </w:rPr>
        <w:t xml:space="preserve">   n.</w:t>
      </w:r>
      <w:r w:rsidRPr="0007013B">
        <w:rPr>
          <w:rFonts w:ascii="Trebuchet MS" w:hAnsi="Trebuchet MS"/>
          <w:b/>
          <w:sz w:val="20"/>
        </w:rPr>
        <w:t>__</w:t>
      </w:r>
      <w:r w:rsidRPr="0007013B">
        <w:rPr>
          <w:rFonts w:ascii="Trebuchet MS" w:hAnsi="Trebuchet MS"/>
          <w:sz w:val="20"/>
        </w:rPr>
        <w:t xml:space="preserve">_____ in data ________________ </w:t>
      </w:r>
    </w:p>
    <w:p w:rsidR="00D8087E" w:rsidRPr="0007013B" w:rsidRDefault="00D8087E" w:rsidP="00D8087E">
      <w:pPr>
        <w:spacing w:before="60" w:line="360" w:lineRule="auto"/>
        <w:ind w:left="709"/>
        <w:jc w:val="both"/>
        <w:rPr>
          <w:rFonts w:ascii="Trebuchet MS" w:hAnsi="Trebuchet MS"/>
          <w:sz w:val="20"/>
        </w:rPr>
      </w:pPr>
      <w:r w:rsidRPr="0007013B">
        <w:rPr>
          <w:rFonts w:ascii="Trebuchet MS" w:hAnsi="Trebuchet MS"/>
          <w:sz w:val="20"/>
        </w:rPr>
        <w:t>D.I.A.    n</w:t>
      </w:r>
      <w:r w:rsidRPr="0007013B">
        <w:rPr>
          <w:rFonts w:ascii="Trebuchet MS" w:hAnsi="Trebuchet MS"/>
          <w:b/>
          <w:sz w:val="20"/>
        </w:rPr>
        <w:t>.__</w:t>
      </w:r>
      <w:r w:rsidRPr="0007013B">
        <w:rPr>
          <w:rFonts w:ascii="Trebuchet MS" w:hAnsi="Trebuchet MS"/>
          <w:sz w:val="20"/>
        </w:rPr>
        <w:t>_____ in data ________________</w:t>
      </w:r>
    </w:p>
    <w:p w:rsidR="00D8087E" w:rsidRPr="0007013B" w:rsidRDefault="00D8087E" w:rsidP="00D8087E">
      <w:pPr>
        <w:spacing w:before="60" w:line="360" w:lineRule="auto"/>
        <w:ind w:left="709"/>
        <w:jc w:val="both"/>
        <w:rPr>
          <w:rFonts w:ascii="Trebuchet MS" w:hAnsi="Trebuchet MS"/>
          <w:sz w:val="20"/>
        </w:rPr>
      </w:pPr>
      <w:r w:rsidRPr="0007013B">
        <w:rPr>
          <w:rFonts w:ascii="Trebuchet MS" w:hAnsi="Trebuchet MS"/>
          <w:sz w:val="20"/>
        </w:rPr>
        <w:t>S.C.I.A. n</w:t>
      </w:r>
      <w:r w:rsidRPr="0007013B">
        <w:rPr>
          <w:rFonts w:ascii="Trebuchet MS" w:hAnsi="Trebuchet MS"/>
          <w:b/>
          <w:sz w:val="20"/>
        </w:rPr>
        <w:t>.__</w:t>
      </w:r>
      <w:r w:rsidRPr="0007013B">
        <w:rPr>
          <w:rFonts w:ascii="Trebuchet MS" w:hAnsi="Trebuchet MS"/>
          <w:sz w:val="20"/>
        </w:rPr>
        <w:t>_____ in data ________________</w:t>
      </w:r>
    </w:p>
    <w:p w:rsidR="00D8087E" w:rsidRPr="0007013B" w:rsidRDefault="00D8087E" w:rsidP="00D8087E">
      <w:pPr>
        <w:spacing w:before="60" w:line="360" w:lineRule="auto"/>
        <w:ind w:left="709"/>
        <w:jc w:val="both"/>
        <w:rPr>
          <w:rFonts w:ascii="Trebuchet MS" w:hAnsi="Trebuchet MS"/>
          <w:sz w:val="20"/>
        </w:rPr>
      </w:pPr>
      <w:r w:rsidRPr="0007013B">
        <w:rPr>
          <w:rFonts w:ascii="Trebuchet MS" w:hAnsi="Trebuchet MS"/>
          <w:sz w:val="20"/>
        </w:rPr>
        <w:t>C.I.L.    n</w:t>
      </w:r>
      <w:r w:rsidRPr="0007013B">
        <w:rPr>
          <w:rFonts w:ascii="Trebuchet MS" w:hAnsi="Trebuchet MS"/>
          <w:b/>
          <w:sz w:val="20"/>
        </w:rPr>
        <w:t>.__</w:t>
      </w:r>
      <w:r w:rsidRPr="0007013B">
        <w:rPr>
          <w:rFonts w:ascii="Trebuchet MS" w:hAnsi="Trebuchet MS"/>
          <w:sz w:val="20"/>
        </w:rPr>
        <w:t>_____ in data ________________</w:t>
      </w:r>
    </w:p>
    <w:p w:rsidR="00D8087E" w:rsidRPr="0007013B" w:rsidRDefault="00D8087E" w:rsidP="00D8087E">
      <w:pPr>
        <w:spacing w:before="60"/>
        <w:ind w:left="709"/>
        <w:jc w:val="both"/>
        <w:rPr>
          <w:rFonts w:ascii="Trebuchet MS" w:hAnsi="Trebuchet MS"/>
          <w:sz w:val="20"/>
        </w:rPr>
      </w:pPr>
      <w:r w:rsidRPr="0007013B">
        <w:rPr>
          <w:rFonts w:ascii="Trebuchet MS" w:hAnsi="Trebuchet MS"/>
          <w:sz w:val="20"/>
        </w:rPr>
        <w:t xml:space="preserve">relativo all’immobile di cui sopra </w:t>
      </w:r>
      <w:r w:rsidRPr="00D8087E">
        <w:rPr>
          <w:rFonts w:ascii="Trebuchet MS" w:hAnsi="Trebuchet MS"/>
          <w:b/>
          <w:sz w:val="20"/>
        </w:rPr>
        <w:t>SONO TERMINATI</w:t>
      </w:r>
      <w:r w:rsidRPr="0007013B">
        <w:rPr>
          <w:rFonts w:ascii="Trebuchet MS" w:hAnsi="Trebuchet MS"/>
          <w:sz w:val="20"/>
        </w:rPr>
        <w:t>.</w:t>
      </w:r>
    </w:p>
    <w:p w:rsidR="00D8087E" w:rsidRDefault="00D8087E" w:rsidP="0007013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013B" w:rsidRPr="00D17FE5" w:rsidRDefault="0007013B" w:rsidP="0007013B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</w:rPr>
      </w:pPr>
      <w:r w:rsidRPr="00D17FE5">
        <w:rPr>
          <w:rFonts w:ascii="Trebuchet MS" w:hAnsi="Trebuchet MS"/>
          <w:sz w:val="20"/>
        </w:rPr>
        <w:t xml:space="preserve">che la gestione dei </w:t>
      </w:r>
      <w:r w:rsidRPr="00D17FE5">
        <w:rPr>
          <w:rFonts w:ascii="Trebuchet MS" w:hAnsi="Trebuchet MS"/>
          <w:b/>
          <w:sz w:val="20"/>
          <w:u w:val="single"/>
        </w:rPr>
        <w:t>rifiuti speciali</w:t>
      </w:r>
      <w:r w:rsidRPr="00D17FE5">
        <w:rPr>
          <w:rFonts w:ascii="Trebuchet MS" w:hAnsi="Trebuchet MS"/>
          <w:sz w:val="20"/>
        </w:rPr>
        <w:t xml:space="preserve"> prodotti dall’attività di costruzione, demolizione e scavo di cui alla domanda di</w:t>
      </w:r>
      <w:r w:rsidR="00D8087E" w:rsidRPr="00D17FE5">
        <w:rPr>
          <w:rFonts w:ascii="Trebuchet MS" w:hAnsi="Trebuchet MS"/>
          <w:sz w:val="20"/>
        </w:rPr>
        <w:t xml:space="preserve"> P</w:t>
      </w:r>
      <w:r w:rsidRPr="00D17FE5">
        <w:rPr>
          <w:rFonts w:ascii="Trebuchet MS" w:hAnsi="Trebuchet MS"/>
          <w:sz w:val="20"/>
        </w:rPr>
        <w:t xml:space="preserve">ermesso di </w:t>
      </w:r>
      <w:r w:rsidR="00D8087E" w:rsidRPr="00D17FE5">
        <w:rPr>
          <w:rFonts w:ascii="Trebuchet MS" w:hAnsi="Trebuchet MS"/>
          <w:sz w:val="20"/>
        </w:rPr>
        <w:t>C</w:t>
      </w:r>
      <w:r w:rsidRPr="00D17FE5">
        <w:rPr>
          <w:rFonts w:ascii="Trebuchet MS" w:hAnsi="Trebuchet MS"/>
          <w:sz w:val="20"/>
        </w:rPr>
        <w:t>ostru</w:t>
      </w:r>
      <w:r w:rsidR="00D8087E" w:rsidRPr="00D17FE5">
        <w:rPr>
          <w:rFonts w:ascii="Trebuchet MS" w:hAnsi="Trebuchet MS"/>
          <w:sz w:val="20"/>
        </w:rPr>
        <w:t>ire/Denuncia di Inizio Attività/Segnalazione Certificata di Inizio Attività/Comunicazione di Inizio Lavori, relativa</w:t>
      </w:r>
      <w:r w:rsidRPr="00D17FE5">
        <w:rPr>
          <w:rFonts w:ascii="Trebuchet MS" w:hAnsi="Trebuchet MS"/>
          <w:sz w:val="20"/>
        </w:rPr>
        <w:t xml:space="preserve"> ai lavori su citati, </w:t>
      </w:r>
      <w:r w:rsidR="00D8087E" w:rsidRPr="00D17FE5">
        <w:rPr>
          <w:rFonts w:ascii="Trebuchet MS" w:hAnsi="Trebuchet MS"/>
          <w:sz w:val="20"/>
        </w:rPr>
        <w:t xml:space="preserve">è </w:t>
      </w:r>
      <w:r w:rsidRPr="00D17FE5">
        <w:rPr>
          <w:rFonts w:ascii="Trebuchet MS" w:hAnsi="Trebuchet MS"/>
          <w:sz w:val="20"/>
        </w:rPr>
        <w:t>avve</w:t>
      </w:r>
      <w:r w:rsidR="00D8087E" w:rsidRPr="00D17FE5">
        <w:rPr>
          <w:rFonts w:ascii="Trebuchet MS" w:hAnsi="Trebuchet MS"/>
          <w:sz w:val="20"/>
        </w:rPr>
        <w:t>nuto</w:t>
      </w:r>
      <w:r w:rsidRPr="00D17FE5">
        <w:rPr>
          <w:rFonts w:ascii="Trebuchet MS" w:hAnsi="Trebuchet MS"/>
          <w:sz w:val="20"/>
        </w:rPr>
        <w:t xml:space="preserve"> nel rispetto del D. Lgs. n.</w:t>
      </w:r>
      <w:r w:rsidR="00D8087E" w:rsidRPr="00D17FE5">
        <w:rPr>
          <w:rFonts w:ascii="Trebuchet MS" w:hAnsi="Trebuchet MS"/>
          <w:sz w:val="20"/>
        </w:rPr>
        <w:t xml:space="preserve"> </w:t>
      </w:r>
      <w:r w:rsidRPr="00D17FE5">
        <w:rPr>
          <w:rFonts w:ascii="Trebuchet MS" w:hAnsi="Trebuchet MS"/>
          <w:sz w:val="20"/>
        </w:rPr>
        <w:t>152/2006 SS.MM.</w:t>
      </w:r>
      <w:r w:rsidR="00D8087E" w:rsidRPr="00D17FE5">
        <w:rPr>
          <w:rFonts w:ascii="Trebuchet MS" w:hAnsi="Trebuchet MS"/>
          <w:sz w:val="20"/>
        </w:rPr>
        <w:t>II e relativi decreti attuativi</w:t>
      </w:r>
      <w:r w:rsidR="00D17FE5">
        <w:rPr>
          <w:rFonts w:ascii="Trebuchet MS" w:hAnsi="Trebuchet MS"/>
          <w:sz w:val="20"/>
        </w:rPr>
        <w:t>;</w:t>
      </w:r>
    </w:p>
    <w:p w:rsidR="00D17FE5" w:rsidRPr="00D17FE5" w:rsidRDefault="00D17FE5" w:rsidP="00D17FE5">
      <w:pPr>
        <w:autoSpaceDE w:val="0"/>
        <w:autoSpaceDN w:val="0"/>
        <w:adjustRightInd w:val="0"/>
        <w:spacing w:before="60"/>
        <w:ind w:left="360"/>
        <w:jc w:val="both"/>
        <w:rPr>
          <w:rFonts w:ascii="Arial" w:hAnsi="Arial" w:cs="Arial"/>
          <w:color w:val="000000"/>
          <w:sz w:val="20"/>
        </w:rPr>
      </w:pPr>
    </w:p>
    <w:p w:rsidR="0007013B" w:rsidRPr="00D8087E" w:rsidRDefault="00D8087E" w:rsidP="00D8087E">
      <w:pPr>
        <w:pStyle w:val="Paragrafoelenco"/>
        <w:numPr>
          <w:ilvl w:val="0"/>
          <w:numId w:val="22"/>
        </w:numPr>
        <w:spacing w:before="60"/>
        <w:jc w:val="both"/>
        <w:rPr>
          <w:rFonts w:ascii="Trebuchet MS" w:hAnsi="Trebuchet MS"/>
          <w:sz w:val="20"/>
        </w:rPr>
      </w:pPr>
      <w:r w:rsidRPr="00D17FE5">
        <w:rPr>
          <w:rFonts w:ascii="Trebuchet MS" w:hAnsi="Trebuchet MS"/>
          <w:b/>
          <w:sz w:val="20"/>
          <w:u w:val="single"/>
        </w:rPr>
        <w:t xml:space="preserve">che </w:t>
      </w:r>
      <w:r w:rsidR="0007013B" w:rsidRPr="00D17FE5">
        <w:rPr>
          <w:rFonts w:ascii="Trebuchet MS" w:hAnsi="Trebuchet MS"/>
          <w:b/>
          <w:sz w:val="20"/>
          <w:u w:val="single"/>
        </w:rPr>
        <w:t>le effettive produzioni di rifiuti e la loro destinazione (riutilizzo, recupero, smaltimento, trasporto),</w:t>
      </w:r>
      <w:r w:rsidRPr="00D17FE5">
        <w:rPr>
          <w:rFonts w:ascii="Trebuchet MS" w:hAnsi="Trebuchet MS"/>
          <w:b/>
          <w:sz w:val="20"/>
          <w:u w:val="single"/>
        </w:rPr>
        <w:t xml:space="preserve"> è </w:t>
      </w:r>
      <w:r w:rsidR="0007013B" w:rsidRPr="00D17FE5">
        <w:rPr>
          <w:rFonts w:ascii="Trebuchet MS" w:hAnsi="Trebuchet MS"/>
          <w:b/>
          <w:sz w:val="20"/>
          <w:u w:val="single"/>
        </w:rPr>
        <w:t xml:space="preserve">comprovata formalmente tramite </w:t>
      </w:r>
      <w:r w:rsidR="008636EC">
        <w:rPr>
          <w:rFonts w:ascii="Trebuchet MS" w:hAnsi="Trebuchet MS"/>
          <w:b/>
          <w:sz w:val="20"/>
          <w:u w:val="single"/>
        </w:rPr>
        <w:t>i FORMULARI</w:t>
      </w:r>
      <w:r w:rsidR="0007013B" w:rsidRPr="00D17FE5">
        <w:rPr>
          <w:rFonts w:ascii="Trebuchet MS" w:hAnsi="Trebuchet MS"/>
          <w:b/>
          <w:sz w:val="20"/>
          <w:u w:val="single"/>
        </w:rPr>
        <w:t xml:space="preserve"> che </w:t>
      </w:r>
      <w:r w:rsidR="008636EC">
        <w:rPr>
          <w:rFonts w:ascii="Trebuchet MS" w:hAnsi="Trebuchet MS"/>
          <w:b/>
          <w:sz w:val="20"/>
          <w:u w:val="single"/>
        </w:rPr>
        <w:t>sono</w:t>
      </w:r>
      <w:r w:rsidRPr="00D17FE5">
        <w:rPr>
          <w:rFonts w:ascii="Trebuchet MS" w:hAnsi="Trebuchet MS"/>
          <w:b/>
          <w:sz w:val="20"/>
          <w:u w:val="single"/>
        </w:rPr>
        <w:t xml:space="preserve"> </w:t>
      </w:r>
      <w:r w:rsidR="008636EC">
        <w:rPr>
          <w:rFonts w:ascii="Trebuchet MS" w:hAnsi="Trebuchet MS"/>
          <w:b/>
          <w:sz w:val="20"/>
          <w:u w:val="single"/>
        </w:rPr>
        <w:t>trasmessi</w:t>
      </w:r>
      <w:r w:rsidR="0007013B" w:rsidRPr="00D17FE5">
        <w:rPr>
          <w:rFonts w:ascii="Trebuchet MS" w:hAnsi="Trebuchet MS"/>
          <w:b/>
          <w:sz w:val="20"/>
          <w:u w:val="single"/>
        </w:rPr>
        <w:t xml:space="preserve"> in copia</w:t>
      </w:r>
      <w:r w:rsidRPr="00D17FE5">
        <w:rPr>
          <w:rFonts w:ascii="Trebuchet MS" w:hAnsi="Trebuchet MS"/>
          <w:b/>
          <w:sz w:val="20"/>
          <w:u w:val="single"/>
        </w:rPr>
        <w:t xml:space="preserve"> allegat</w:t>
      </w:r>
      <w:r w:rsidR="008636EC">
        <w:rPr>
          <w:rFonts w:ascii="Trebuchet MS" w:hAnsi="Trebuchet MS"/>
          <w:b/>
          <w:sz w:val="20"/>
          <w:u w:val="single"/>
        </w:rPr>
        <w:t>i</w:t>
      </w:r>
      <w:r w:rsidR="0091459E" w:rsidRPr="00D17FE5">
        <w:rPr>
          <w:rFonts w:ascii="Trebuchet MS" w:hAnsi="Trebuchet MS"/>
          <w:b/>
          <w:sz w:val="20"/>
          <w:u w:val="single"/>
        </w:rPr>
        <w:t xml:space="preserve"> alla presente</w:t>
      </w:r>
      <w:r w:rsidR="0091459E">
        <w:rPr>
          <w:rFonts w:ascii="Trebuchet MS" w:hAnsi="Trebuchet MS"/>
          <w:sz w:val="20"/>
        </w:rPr>
        <w:t>.</w:t>
      </w:r>
    </w:p>
    <w:p w:rsidR="00355E62" w:rsidRDefault="00355E62" w:rsidP="00A10B02">
      <w:pPr>
        <w:spacing w:before="60"/>
        <w:jc w:val="both"/>
        <w:rPr>
          <w:rFonts w:ascii="Trebuchet MS" w:hAnsi="Trebuchet MS" w:cs="Arial"/>
          <w:sz w:val="20"/>
        </w:rPr>
      </w:pPr>
    </w:p>
    <w:p w:rsidR="00D8087E" w:rsidRPr="004B2C20" w:rsidRDefault="00D8087E" w:rsidP="00D8087E">
      <w:pPr>
        <w:spacing w:before="60"/>
        <w:jc w:val="both"/>
        <w:rPr>
          <w:rFonts w:ascii="Trebuchet MS" w:hAnsi="Trebuchet MS" w:cs="Arial"/>
          <w:sz w:val="20"/>
        </w:rPr>
      </w:pPr>
    </w:p>
    <w:p w:rsidR="00D8087E" w:rsidRPr="004B2C20" w:rsidRDefault="00D8087E" w:rsidP="00D8087E">
      <w:pPr>
        <w:ind w:left="4395"/>
        <w:jc w:val="center"/>
        <w:rPr>
          <w:rFonts w:ascii="Trebuchet MS" w:hAnsi="Trebuchet MS"/>
          <w:sz w:val="20"/>
        </w:rPr>
      </w:pPr>
      <w:r w:rsidRPr="004B2C20">
        <w:rPr>
          <w:rFonts w:ascii="Trebuchet MS" w:hAnsi="Trebuchet MS"/>
          <w:sz w:val="20"/>
        </w:rPr>
        <w:t>Firma del proprietario</w:t>
      </w:r>
      <w:r w:rsidR="0091459E">
        <w:rPr>
          <w:rFonts w:ascii="Trebuchet MS" w:hAnsi="Trebuchet MS"/>
          <w:sz w:val="20"/>
        </w:rPr>
        <w:t>/intestatario</w:t>
      </w:r>
    </w:p>
    <w:p w:rsidR="00D8087E" w:rsidRDefault="00D8087E" w:rsidP="00D8087E">
      <w:pPr>
        <w:ind w:left="4395"/>
        <w:jc w:val="center"/>
        <w:rPr>
          <w:rFonts w:ascii="Trebuchet MS" w:hAnsi="Trebuchet MS"/>
          <w:sz w:val="20"/>
        </w:rPr>
      </w:pPr>
    </w:p>
    <w:p w:rsidR="0091459E" w:rsidRPr="004B2C20" w:rsidRDefault="0091459E" w:rsidP="00D8087E">
      <w:pPr>
        <w:ind w:left="4395"/>
        <w:jc w:val="center"/>
        <w:rPr>
          <w:rFonts w:ascii="Trebuchet MS" w:hAnsi="Trebuchet MS"/>
          <w:sz w:val="20"/>
        </w:rPr>
      </w:pPr>
    </w:p>
    <w:p w:rsidR="00D8087E" w:rsidRPr="004B2C20" w:rsidRDefault="00D8087E" w:rsidP="00D8087E">
      <w:pPr>
        <w:pStyle w:val="Corpodeltesto"/>
        <w:ind w:left="4395"/>
        <w:jc w:val="center"/>
        <w:rPr>
          <w:rFonts w:ascii="Trebuchet MS" w:hAnsi="Trebuchet MS"/>
        </w:rPr>
      </w:pPr>
      <w:r w:rsidRPr="004B2C20">
        <w:rPr>
          <w:rFonts w:ascii="Trebuchet MS" w:hAnsi="Trebuchet MS"/>
        </w:rPr>
        <w:t>___________________________________________</w:t>
      </w:r>
    </w:p>
    <w:p w:rsidR="00D8087E" w:rsidRPr="007C4961" w:rsidRDefault="00D8087E" w:rsidP="00D8087E">
      <w:pPr>
        <w:ind w:left="4395"/>
        <w:jc w:val="center"/>
        <w:rPr>
          <w:rFonts w:ascii="Trebuchet MS" w:hAnsi="Trebuchet MS" w:cs="Arial"/>
          <w:i/>
          <w:sz w:val="18"/>
          <w:szCs w:val="18"/>
        </w:rPr>
      </w:pPr>
      <w:r w:rsidRPr="007C4961">
        <w:rPr>
          <w:rFonts w:ascii="Trebuchet MS" w:hAnsi="Trebuchet MS"/>
          <w:i/>
          <w:sz w:val="18"/>
          <w:szCs w:val="18"/>
        </w:rPr>
        <w:t>(allegare documento di identità come da art. 38 del DPR445/2000)</w:t>
      </w:r>
    </w:p>
    <w:p w:rsidR="00355E62" w:rsidRDefault="00355E62" w:rsidP="00A10B02">
      <w:pPr>
        <w:spacing w:before="60"/>
        <w:jc w:val="both"/>
        <w:rPr>
          <w:rFonts w:ascii="Trebuchet MS" w:hAnsi="Trebuchet MS" w:cs="Arial"/>
          <w:sz w:val="20"/>
        </w:rPr>
      </w:pPr>
    </w:p>
    <w:p w:rsidR="00355E62" w:rsidRDefault="00355E62" w:rsidP="00A10B02">
      <w:pPr>
        <w:spacing w:before="60"/>
        <w:jc w:val="both"/>
        <w:rPr>
          <w:rFonts w:ascii="Trebuchet MS" w:hAnsi="Trebuchet MS" w:cs="Arial"/>
          <w:sz w:val="20"/>
        </w:rPr>
      </w:pPr>
    </w:p>
    <w:p w:rsidR="00355E62" w:rsidRPr="004B2C20" w:rsidRDefault="00355E62" w:rsidP="00A10B02">
      <w:pPr>
        <w:spacing w:before="60"/>
        <w:jc w:val="both"/>
        <w:rPr>
          <w:rFonts w:ascii="Trebuchet MS" w:hAnsi="Trebuchet MS" w:cs="Arial"/>
          <w:sz w:val="20"/>
        </w:rPr>
      </w:pPr>
    </w:p>
    <w:p w:rsidR="00D469B2" w:rsidRPr="004B2C20" w:rsidRDefault="00D469B2" w:rsidP="009264A2">
      <w:pPr>
        <w:ind w:left="4395"/>
        <w:jc w:val="center"/>
        <w:rPr>
          <w:rFonts w:ascii="Trebuchet MS" w:hAnsi="Trebuchet MS"/>
          <w:sz w:val="20"/>
        </w:rPr>
      </w:pPr>
      <w:r w:rsidRPr="004B2C20">
        <w:rPr>
          <w:rFonts w:ascii="Trebuchet MS" w:hAnsi="Trebuchet MS"/>
          <w:sz w:val="20"/>
        </w:rPr>
        <w:t>Firma</w:t>
      </w:r>
      <w:r w:rsidR="00CA4017" w:rsidRPr="004B2C20">
        <w:rPr>
          <w:rFonts w:ascii="Trebuchet MS" w:hAnsi="Trebuchet MS"/>
          <w:sz w:val="20"/>
        </w:rPr>
        <w:t xml:space="preserve"> del </w:t>
      </w:r>
      <w:r w:rsidR="00D8087E">
        <w:rPr>
          <w:rFonts w:ascii="Trebuchet MS" w:hAnsi="Trebuchet MS"/>
          <w:sz w:val="20"/>
        </w:rPr>
        <w:t>Tecnico Direttore dei Lavori</w:t>
      </w:r>
    </w:p>
    <w:p w:rsidR="00D469B2" w:rsidRDefault="00D469B2" w:rsidP="009264A2">
      <w:pPr>
        <w:ind w:left="4395"/>
        <w:jc w:val="center"/>
        <w:rPr>
          <w:rFonts w:ascii="Trebuchet MS" w:hAnsi="Trebuchet MS"/>
          <w:sz w:val="20"/>
        </w:rPr>
      </w:pPr>
    </w:p>
    <w:p w:rsidR="0091459E" w:rsidRPr="004B2C20" w:rsidRDefault="0091459E" w:rsidP="009264A2">
      <w:pPr>
        <w:ind w:left="4395"/>
        <w:jc w:val="center"/>
        <w:rPr>
          <w:rFonts w:ascii="Trebuchet MS" w:hAnsi="Trebuchet MS"/>
          <w:sz w:val="20"/>
        </w:rPr>
      </w:pPr>
    </w:p>
    <w:p w:rsidR="00D469B2" w:rsidRPr="004B2C20" w:rsidRDefault="00D469B2" w:rsidP="009264A2">
      <w:pPr>
        <w:pStyle w:val="Corpodeltesto"/>
        <w:ind w:left="4395"/>
        <w:jc w:val="center"/>
        <w:rPr>
          <w:rFonts w:ascii="Trebuchet MS" w:hAnsi="Trebuchet MS"/>
        </w:rPr>
      </w:pPr>
      <w:r w:rsidRPr="004B2C20">
        <w:rPr>
          <w:rFonts w:ascii="Trebuchet MS" w:hAnsi="Trebuchet MS"/>
        </w:rPr>
        <w:t>__________</w:t>
      </w:r>
      <w:r w:rsidR="009264A2" w:rsidRPr="004B2C20">
        <w:rPr>
          <w:rFonts w:ascii="Trebuchet MS" w:hAnsi="Trebuchet MS"/>
        </w:rPr>
        <w:t>____</w:t>
      </w:r>
      <w:r w:rsidRPr="004B2C20">
        <w:rPr>
          <w:rFonts w:ascii="Trebuchet MS" w:hAnsi="Trebuchet MS"/>
        </w:rPr>
        <w:t>_____________________________</w:t>
      </w:r>
    </w:p>
    <w:p w:rsidR="008147F9" w:rsidRDefault="00D469B2" w:rsidP="004B2C20">
      <w:pPr>
        <w:ind w:left="4395"/>
        <w:jc w:val="center"/>
        <w:rPr>
          <w:rFonts w:ascii="Trebuchet MS" w:hAnsi="Trebuchet MS"/>
          <w:i/>
          <w:sz w:val="18"/>
          <w:szCs w:val="18"/>
        </w:rPr>
      </w:pPr>
      <w:r w:rsidRPr="007C4961">
        <w:rPr>
          <w:rFonts w:ascii="Trebuchet MS" w:hAnsi="Trebuchet MS"/>
          <w:i/>
          <w:sz w:val="18"/>
          <w:szCs w:val="18"/>
        </w:rPr>
        <w:t>(allegare documento di identità come da art. 38 del DPR445/2000)</w:t>
      </w:r>
    </w:p>
    <w:p w:rsidR="00E33F41" w:rsidRDefault="00E33F41" w:rsidP="004B2C20">
      <w:pPr>
        <w:ind w:left="4395"/>
        <w:jc w:val="center"/>
        <w:rPr>
          <w:rFonts w:ascii="Trebuchet MS" w:hAnsi="Trebuchet MS"/>
          <w:i/>
          <w:sz w:val="18"/>
          <w:szCs w:val="18"/>
        </w:rPr>
      </w:pPr>
    </w:p>
    <w:p w:rsidR="00525396" w:rsidRDefault="00525396" w:rsidP="004B2C20">
      <w:pPr>
        <w:ind w:left="4395"/>
        <w:jc w:val="center"/>
        <w:rPr>
          <w:rFonts w:ascii="Trebuchet MS" w:hAnsi="Trebuchet MS"/>
          <w:i/>
          <w:sz w:val="18"/>
          <w:szCs w:val="18"/>
        </w:rPr>
      </w:pPr>
    </w:p>
    <w:p w:rsidR="00D17FE5" w:rsidRDefault="00D17FE5" w:rsidP="004B2C20">
      <w:pPr>
        <w:ind w:left="4395"/>
        <w:jc w:val="center"/>
        <w:rPr>
          <w:rFonts w:ascii="Trebuchet MS" w:hAnsi="Trebuchet MS"/>
          <w:i/>
          <w:sz w:val="18"/>
          <w:szCs w:val="18"/>
        </w:rPr>
      </w:pPr>
    </w:p>
    <w:p w:rsidR="00D17FE5" w:rsidRDefault="00D17FE5" w:rsidP="004B2C20">
      <w:pPr>
        <w:ind w:left="4395"/>
        <w:jc w:val="center"/>
        <w:rPr>
          <w:rFonts w:ascii="Trebuchet MS" w:hAnsi="Trebuchet MS"/>
          <w:i/>
          <w:sz w:val="18"/>
          <w:szCs w:val="18"/>
        </w:rPr>
      </w:pPr>
    </w:p>
    <w:p w:rsidR="00D17FE5" w:rsidRDefault="00D17FE5" w:rsidP="004B2C20">
      <w:pPr>
        <w:ind w:left="4395"/>
        <w:jc w:val="center"/>
        <w:rPr>
          <w:rFonts w:ascii="Trebuchet MS" w:hAnsi="Trebuchet MS"/>
          <w:i/>
          <w:sz w:val="18"/>
          <w:szCs w:val="18"/>
        </w:rPr>
      </w:pPr>
    </w:p>
    <w:p w:rsidR="00D17FE5" w:rsidRDefault="00D17FE5" w:rsidP="004B2C20">
      <w:pPr>
        <w:ind w:left="4395"/>
        <w:jc w:val="center"/>
        <w:rPr>
          <w:rFonts w:ascii="Trebuchet MS" w:hAnsi="Trebuchet MS"/>
          <w:i/>
          <w:sz w:val="18"/>
          <w:szCs w:val="18"/>
        </w:rPr>
      </w:pPr>
    </w:p>
    <w:p w:rsidR="00D17FE5" w:rsidRDefault="00D17FE5" w:rsidP="004B2C20">
      <w:pPr>
        <w:ind w:left="4395"/>
        <w:jc w:val="center"/>
        <w:rPr>
          <w:rFonts w:ascii="Trebuchet MS" w:hAnsi="Trebuchet MS"/>
          <w:i/>
          <w:sz w:val="18"/>
          <w:szCs w:val="18"/>
        </w:rPr>
      </w:pPr>
    </w:p>
    <w:p w:rsidR="003E68E9" w:rsidRPr="003E68E9" w:rsidRDefault="003E68E9" w:rsidP="00D17FE5">
      <w:pPr>
        <w:jc w:val="both"/>
        <w:rPr>
          <w:rFonts w:ascii="Trebuchet MS" w:hAnsi="Trebuchet MS" w:cs="Arial"/>
          <w:b/>
          <w:sz w:val="18"/>
          <w:szCs w:val="18"/>
        </w:rPr>
      </w:pPr>
      <w:r w:rsidRPr="003E68E9">
        <w:rPr>
          <w:rFonts w:ascii="Trebuchet MS" w:hAnsi="Trebuchet MS"/>
          <w:b/>
          <w:i/>
          <w:sz w:val="18"/>
          <w:szCs w:val="18"/>
        </w:rPr>
        <w:t>N.B.</w:t>
      </w:r>
      <w:r>
        <w:rPr>
          <w:rFonts w:ascii="Trebuchet MS" w:hAnsi="Trebuchet MS"/>
          <w:b/>
          <w:i/>
          <w:sz w:val="18"/>
          <w:szCs w:val="18"/>
        </w:rPr>
        <w:t>:</w:t>
      </w:r>
      <w:r w:rsidR="00D17FE5">
        <w:rPr>
          <w:rFonts w:ascii="Trebuchet MS" w:hAnsi="Trebuchet MS"/>
          <w:b/>
          <w:i/>
          <w:sz w:val="18"/>
          <w:szCs w:val="18"/>
        </w:rPr>
        <w:t xml:space="preserve"> </w:t>
      </w:r>
      <w:r w:rsidRPr="003E68E9">
        <w:rPr>
          <w:rFonts w:ascii="Trebuchet MS" w:hAnsi="Trebuchet MS" w:cs="Arial"/>
          <w:b/>
          <w:sz w:val="18"/>
          <w:szCs w:val="18"/>
        </w:rPr>
        <w:t>SANZIONI</w:t>
      </w:r>
    </w:p>
    <w:p w:rsidR="003E68E9" w:rsidRPr="003E68E9" w:rsidRDefault="003E68E9" w:rsidP="00D17FE5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18"/>
          <w:szCs w:val="18"/>
        </w:rPr>
      </w:pPr>
      <w:r w:rsidRPr="003E68E9">
        <w:rPr>
          <w:rFonts w:ascii="Trebuchet MS" w:hAnsi="Trebuchet MS" w:cs="Arial"/>
          <w:b/>
          <w:sz w:val="18"/>
          <w:szCs w:val="18"/>
        </w:rPr>
        <w:t>(D. Lgs. N. 152 / 2006)</w:t>
      </w:r>
    </w:p>
    <w:p w:rsidR="003E68E9" w:rsidRPr="003E68E9" w:rsidRDefault="003E68E9" w:rsidP="003E68E9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18"/>
          <w:szCs w:val="18"/>
        </w:rPr>
      </w:pPr>
      <w:r w:rsidRPr="003E68E9">
        <w:rPr>
          <w:rFonts w:ascii="Trebuchet MS" w:hAnsi="Trebuchet MS" w:cs="Arial"/>
          <w:b/>
          <w:sz w:val="18"/>
          <w:szCs w:val="18"/>
        </w:rPr>
        <w:t>Art. 254 Norme speciali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1. Restano ferme le sanzioni previste da norme speciali vigenti in materia.</w:t>
      </w:r>
    </w:p>
    <w:p w:rsid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b/>
          <w:sz w:val="18"/>
          <w:szCs w:val="18"/>
        </w:rPr>
      </w:pPr>
      <w:r w:rsidRPr="003E68E9">
        <w:rPr>
          <w:rFonts w:ascii="Trebuchet MS" w:hAnsi="Trebuchet MS" w:cs="Arial"/>
          <w:b/>
          <w:sz w:val="18"/>
          <w:szCs w:val="18"/>
        </w:rPr>
        <w:t>Art. 255 Abbandono di rifiuti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1. Fatto salvo quanto disposto dall'articolo 256, comma 2, chiunque, in violazione delle disposizioni di cui agli articoli 192, commi 1 e 2, 226, comma 2, e 231, commi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1 e 2, abbandona o deposita rifiuti ovvero li immette nelle acque superficiali o sotterranee è punito con la sanzione amministrativa pecuniaria da centocinque euro a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seicentoventi euro. Se l'abbandono di rifiuti sul suolo riguarda rifiuti non pericolosi e non ingombranti si applica la sanzione amministrativa pecuniaria da venticinque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euro a centocinquantacinque euro.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2. Il titolare del centro di raccolta, il concessionario o il titolare della succursale della casa costruttrice che viola le disposizioni di cui all'articolo 231, comma 5, è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punito con la sanzione amministrativa pecuniaria da euro duecentosessanta a euro millecinquecentocinquanta.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3. Chiunque non ottempera all'ordinanza del Sindaco, di cui all'articolo 192, comma 3, o non adempie all'obbligo di cui all'articolo 187, comma 3, è punito con la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pena dell'arresto fino ad un anno. Nella sentenza di condanna o nella sentenza emessa ai sensi dell'articolo 444 del codice di procedura penale, il beneficio della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sospensione condizionale della pena può essere subordinato alla esecuzione di quanto disposto nella ordinanza di cui all'articolo 192, comma 3, ovvero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all'adempimento dell'obbligo di cui all'articolo 187, comma 3.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b/>
          <w:sz w:val="18"/>
          <w:szCs w:val="18"/>
        </w:rPr>
      </w:pPr>
      <w:r w:rsidRPr="003E68E9">
        <w:rPr>
          <w:rFonts w:ascii="Trebuchet MS" w:hAnsi="Trebuchet MS" w:cs="Arial"/>
          <w:b/>
          <w:sz w:val="18"/>
          <w:szCs w:val="18"/>
        </w:rPr>
        <w:t>Art. 256 Attività di gestione di rifiuti non autorizzata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1. Chiunque effettua una attività di raccolta, trasporto, recupero, smaltimento, commercio ed intermediazione di rifiuti in mancanza della prescritta autorizzazione,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iscrizione o comunicazione di cui agli articoli 208, 209, 210, 211, 212, 214, 215 e 216 è punito:</w:t>
      </w:r>
    </w:p>
    <w:p w:rsidR="003E68E9" w:rsidRPr="003E68E9" w:rsidRDefault="003E68E9" w:rsidP="003D4A1E">
      <w:pPr>
        <w:autoSpaceDE w:val="0"/>
        <w:autoSpaceDN w:val="0"/>
        <w:adjustRightInd w:val="0"/>
        <w:ind w:left="567" w:hanging="283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a) con la pena dell'arresto da tre mesi a un anno o con l'ammenda da duemilaseicento euro a ventiseimila euro se si tratta di rifiuti non pericolosi;</w:t>
      </w:r>
    </w:p>
    <w:p w:rsidR="003E68E9" w:rsidRPr="003E68E9" w:rsidRDefault="003E68E9" w:rsidP="003D4A1E">
      <w:pPr>
        <w:autoSpaceDE w:val="0"/>
        <w:autoSpaceDN w:val="0"/>
        <w:adjustRightInd w:val="0"/>
        <w:ind w:left="567" w:hanging="283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b) con la pena dell'arresto da sei mesi a due anni e con l'ammenda da duemilaseicento euro a ventiseimila euro se si tratta di rifiuti pericolosi.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2. Le pene di cui al comma 1 si applicano ai titolari di imprese ed ai responsabili di enti che abbandonano o depositano in modo incontrollato i rifiuti ovvero li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immettono nelle acque superficiali o sotterranee in violazione del divieto di cui all'articolo 192, commi 1 e 2.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3. Chiunque realizza o gestisce una discarica non autorizzata è punito con la pena dell'arresto da sei mesi a due anni e con l'ammenda da duemilaseicento euro a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ventiseimila euro. Si applica la pena dell'arresto da uno a tre anni e dell'ammenda da euro cinquemiladuecento a euro cinquantaduemila se la discarica è destinata,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anche in parte, allo smaltimento di rifiuti pericolosi. Alla sentenza di condanna o alla sentenza emessa ai sensi dell'articolo 444 del codice di procedura penale,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consegue la confisca dell'area sulla quale è realizzata la discarica abusiva se di proprietà dell'autore o del compartecipe al reato, fatti salvi gli obblighi di bonifica o di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ripristino dello stato dei luoghi.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4. Le pene di cui ai commi 1, 2 e 3 sono ridotte della metà nelle ipotesi di inosservanza delle prescrizioni contenute o richiamate nelle autorizzazioni, nonché nelle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ipotesi di carenza dei requisiti e delle condizioni richiesti per le iscrizioni o comunicazioni.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5. Chiunque, in violazione del divieto di cui all'articolo 187, effettua attività non consentite di miscelazione di rifiuti, è punito con la pena di cui al comma 1, lettera b).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6. Chiunque effettua il deposito temporaneo presso il luogo di produzione di rifiuti sanitari pericolosi, con violazione delle disposizioni di cui all'articolo 227, comma 1,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lettera b), è punito con la pena dell'arresto da tre mesi ad un anno o con la pena dell'ammenda da duemilaseicento euro a ventiseimila euro. Si applica la sanzione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amministrativa pecuniaria da duemilaseicento euro a quindicimilacinquecento euro per i quantitativi non superiori a duecento litri o quantità equivalenti.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7. Chiunque viola gli obblighi di cui agli articoli 231, commi 7, 8 e 9, 233, commi 12 e 13, e 234, comma 14, è punito con la sanzione amministrativa pecuniaria da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duecentosessanta euro a millecinquecentocinquanta euro.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8. I soggetti di cui agli articoli 233, 234, 235 e 236 che non adempiono agli obblighi di partecipazione ivi previsti sono puniti con una sanzione amministrativa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pecuniaria da ottomila euro a quarantacinquemila euro, fatto comunque salvo l'obbligo di corrispondere i contributi pregressi. Sino all'adozione del decreto di cui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all'articolo 234, comma 2, le sanzioni di cui al presente comma non sono applicabili ai soggetti di cui al medesimo articolo 234.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9. Le sanzioni di cui al comma 8 sono ridotte della metà nel caso di adesione effettuata entro il sessantesimo giorno dalla scadenza del termine per adempiere agli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obblighi di partecipazione previsti dagli articoli 233, 234, 235 e 236.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b/>
          <w:sz w:val="18"/>
          <w:szCs w:val="18"/>
        </w:rPr>
      </w:pPr>
      <w:r w:rsidRPr="003E68E9">
        <w:rPr>
          <w:rFonts w:ascii="Trebuchet MS" w:hAnsi="Trebuchet MS" w:cs="Arial"/>
          <w:b/>
          <w:sz w:val="18"/>
          <w:szCs w:val="18"/>
        </w:rPr>
        <w:t>Art. 257 Bonifica dei siti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1. Chiunque cagiona l'inquinamento del suolo, del sottosuolo, delle acque superficiali o delle acque sotterranee con il superamento delle concentrazioni soglia di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rischio è punito con la pena dell'arresto da sei mesi a un anno o con l'ammenda da duemilaseicento euro a ventiseimila euro, se non provvede alla bonifica in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conformità al progetto approvato dall'autorità competente nell'ambito del procedimento di cui agli articoli 242 e seguenti. In caso di mancata effettuazione della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comunicazione di cui all'articolo 242, il trasgressore è punito con la pena dell'arresto da tre mesi a un anno o con l'ammenda da mille euro a ventiseimila euro.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2. Si applica la pena dell'arresto da un anno a due anni e la pena dell'ammenda da cinquemiladuecento euro a cinquantaduemila euro se l'inquinamento è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provocato da sostanze pericolose.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lastRenderedPageBreak/>
        <w:t>3. Nella sentenza di condanna per la contravvenzione di cui ai commi 1 e 2, o nella sentenza emessa ai sensi dell'articolo 444 del codice di procedura penale, il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beneficio della sospensione condizionale della pena può essere subordinato alla esecuzione degli interventi di emergenza, bonifica e ripristino ambientale.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4. L'osservanza dei progetti approvati ai sensi degli articoli 242 e seguenti costituisce condizione di non punibilità per i reati ambientali contemplati da altre leggi per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il medesimo evento e per la stessa condotta di inquinamento di cui al comma 1.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b/>
          <w:sz w:val="18"/>
          <w:szCs w:val="18"/>
        </w:rPr>
      </w:pPr>
      <w:r w:rsidRPr="003E68E9">
        <w:rPr>
          <w:rFonts w:ascii="Trebuchet MS" w:hAnsi="Trebuchet MS" w:cs="Arial"/>
          <w:b/>
          <w:sz w:val="18"/>
          <w:szCs w:val="18"/>
        </w:rPr>
        <w:t>Art. 258 Violazione degli obblighi di comunicazione, di tenuta dei registri obbligatori e dei formulari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1. I soggetti di cui all'articolo 189, comma 3, che non effettuino la comunicazione ivi prescritta ovvero la effettuino in modo incompleto o inesatto sono puniti con la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sanzione amministrativa pecuniaria da duemilaseicento euro a quindicimilacinquecento euro; se la comunicazione è effettuata entro il sessantesimo giorno dalla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scadenza del termine stabilito ai sensi della legge 25 gennaio 1994, n. 70, si applica la sanzione amministrativa pecuniaria da ventisei euro a centosessanta euro.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2. Chiunque omette di tenere ovvero tiene in modo incompleto il registro di carico e scarico di cui all'articolo 190, comma 1, è punito con la sanzione amministrativa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pecuniaria da duemilaseicento euro a quindicimilacinquecento euro. Se il registro è relativo a rifiuti pericolosi si applica la sanzione amministrativa pecuniaria da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quindicimilacinquecento euro a novantatremila euro, nonché la sanzione amministrativa accessoria della sospensione da un mese a un anno dalla carica rivestita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dal soggetto responsabile dell'infrazione e dalla carica di amministratore.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3. Nel caso di imprese che occupino un numero di unità lavorative inferiore a 15 dipendenti, le misure minime e massime di cui al comma 2 sono ridotte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rispettivamente da millequaranta euro a seimiladuecento euro per i rifiuti non pericolosi e da duemilasettanta euro a dodicimilaquattrocento euro per i rifiuti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pericolosi. Il numero di unità lavorative è calcolato con riferimento al numero di dipendenti occupati mediamente a tempo pieno durante un anno, mentre i lavoratori</w:t>
      </w:r>
      <w:r w:rsidR="003D4A1E"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a tempo parziale e quelli stagionali rappresentano frazioni di unità lavorative annue; ai predetti fini l'anno da prendere in considerazione è quello dell'ultimo esercizio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contabile approvato, precedente il momento di accertamento dell'infrazione.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4. Chiunque effettua il trasporto di rifiuti senza il formulario di cui all'articolo 193 ovvero indica nel formulario stesso dati incompleti o inesatti è punito con la sanzione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amministrativa pecuniaria da milleseicento euro a novemilatrecento euro. Si applica la pena di cui all'art. 483 del codice penale nel caso di trasporto di rifiuti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pericolosi. Tale ultima pena si applica anche a chi, nella predisposizione di un certificato di analisi di rifiuti, fornisce false indicazioni sulla natura, sulla composizione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e sulle caratteristiche chimico-fisiche dei rifiuti e a chi fa uso di un certificato falso durante il trasporto.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5. Se le indicazioni di cui ai commi 1 e 2 sono formalmente incomplete o inesatte ma i dati riportati nella comunicazione al catasto, nei registri di carico e scarico, nei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formulari di identificazione dei rifiuti trasportati e nelle altre scritture contabili tenute per legge consentono di ricostruire le informazioni dovute, si applica la sanzione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amministrativa pecuniaria da duecentosessanta euro a millecinquecentocinquanta euro. La stessa pena si applica se le indicazioni di cui al comma 4(*) sono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formalmente incomplete o inesatte ma contengono tutti gli elementi per ricostruire le informazioni dovute per legge, nonché nei casi di mancato invio alle autorità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competenti e di mancata conservazione dei registri di cui all'articolo 190, comma 1, o del formulario di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cui all'articolo 193.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b/>
          <w:sz w:val="18"/>
          <w:szCs w:val="18"/>
        </w:rPr>
      </w:pPr>
      <w:r w:rsidRPr="003E68E9">
        <w:rPr>
          <w:rFonts w:ascii="Trebuchet MS" w:hAnsi="Trebuchet MS" w:cs="Arial"/>
          <w:b/>
          <w:sz w:val="18"/>
          <w:szCs w:val="18"/>
        </w:rPr>
        <w:t>Art. 259 Traffico illecito di rifiuti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1. Chiunque effettua una spedizione di rifiuti costituente traffico illecito ai sensi dell'art. 26 del regolamento (CEE) 1° febbraio 1993, n. 259, o effettua una spedizione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di rifiuti elencati nell'Allegato II del citato regolamento in violazione dell'articolo 1, comma 3, lettere a), b), c) e d), del regolamento stesso è punito con la pena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dell'ammenda da millecinquecentocinquanta euro a ventiseimila euro e con l'arresto fino a due anni. La pena è aumentata in caso di spedizione di rifiuti pericolosi.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2. Alla sentenza di condanna, o a quella emessa ai sensi dell'articolo 444 del codice di procedura penale, per i reati relativi al traffico illecito di cui al comma 1 o al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trasporto illecito di cui agli articoli 256 e 258, comma 4, consegue obbligatoriamente la confisca del mezzo di trasporto.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b/>
          <w:sz w:val="18"/>
          <w:szCs w:val="18"/>
        </w:rPr>
      </w:pPr>
      <w:r w:rsidRPr="003E68E9">
        <w:rPr>
          <w:rFonts w:ascii="Trebuchet MS" w:hAnsi="Trebuchet MS" w:cs="Arial"/>
          <w:b/>
          <w:sz w:val="18"/>
          <w:szCs w:val="18"/>
        </w:rPr>
        <w:t>Art. 260 Attività organizzate per il traffico illecito di rifiuti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1. Chiunque, al fine di conseguire un ingiusto profitto, con più operazioni e attraverso l'allestimento di mezzi e attività continuative organizzate, cede, riceve,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trasporta, esporta, importa, o comunque gestisce abusivamente ingenti quantitativi di rifiuti è punito con la reclusione da uno a sei anni.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2. Se si tratta di rifiuti ad alta radioattività si applica la pena della reclusione da tre a otto anni.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3. Alla condanna conseguono le pene accessorie di cui agli articoli 28, 30, 32-bis e 32-ter del codice penale, con la limitazione di cui all'art. 33 del medesimo codice.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4. Il giudice, con la sentenza di condanna o con quella emessa ai sensi dell'articolo 444 del codice di procedura penale, ordina il ripristino dello stato dell'ambiente e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può subordinare la concessione della sospensione condizionale della pena all'eliminazione del danno o del pericolo per l'ambiente.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b/>
          <w:sz w:val="18"/>
          <w:szCs w:val="18"/>
        </w:rPr>
      </w:pPr>
      <w:r w:rsidRPr="003E68E9">
        <w:rPr>
          <w:rFonts w:ascii="Trebuchet MS" w:hAnsi="Trebuchet MS" w:cs="Arial"/>
          <w:b/>
          <w:sz w:val="18"/>
          <w:szCs w:val="18"/>
        </w:rPr>
        <w:t>Art. 261 Imballaggi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1. I produttori e gli utilizzatori che non adempiano all'obbligo di raccolta di cui all'articolo 221, comma 2, o non adottino, in alternativa, sistemi gestionali ai sensi del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medesimo articolo 221, comma 3, lettere a) e c), sono puniti con la sanzione amministrativa pecuniaria pari a sei volte le somme dovute al CONAI, fatto comunque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salvo l'obbligo di corrispondere i contributi pregressi.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2. I produttori di imballaggi che non provvedono ad organizzare un sistema per l'adempimento degli obblighi di cui all'articolo 221, comma 3, e non aderiscono ai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consorzi di cui all'articolo 223, né adottano un sistema di restituzione dei propri imballaggi ai sensi dell'articolo 221, comma 3, lettere a) e c), sono puniti con la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 xml:space="preserve">sanzione amministrativa </w:t>
      </w:r>
      <w:r w:rsidRPr="003E68E9">
        <w:rPr>
          <w:rFonts w:ascii="Trebuchet MS" w:hAnsi="Trebuchet MS" w:cs="Arial"/>
          <w:sz w:val="18"/>
          <w:szCs w:val="18"/>
        </w:rPr>
        <w:lastRenderedPageBreak/>
        <w:t>pecuniaria da quindicimilacinquecento euro a quarantaseimilacinquecento euro. La stessa pena si applica agli utilizzatori che non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adempiono all'obbligo di cui all' all'articolo 221, comma 4.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3. La violazione dei divieti di cui all'articolo 226, commi 1 e 4, è punita con la sanzione amministrativa pecuniaria da cinquemiladuecento euro a quarantamila euro.</w:t>
      </w:r>
      <w:r w:rsidR="003D4A1E"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La stessa pena si applica a chiunque immette nel mercato interno imballaggi privi dei requisiti di cui all'articolo 219, comma 5.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4. La violazione del disposto di cui all'articolo 226, comma 3, è punita con la sanzione amministrativa pecuniaria da duemilaseicento euro a quindicimilacinquecento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euro.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b/>
          <w:sz w:val="18"/>
          <w:szCs w:val="18"/>
        </w:rPr>
      </w:pPr>
      <w:r w:rsidRPr="003E68E9">
        <w:rPr>
          <w:rFonts w:ascii="Trebuchet MS" w:hAnsi="Trebuchet MS" w:cs="Arial"/>
          <w:b/>
          <w:sz w:val="18"/>
          <w:szCs w:val="18"/>
        </w:rPr>
        <w:t>Art. 262 Competenza e giurisdizione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1. Fatte salve le altre disposizioni della legge 24 novembre 1981, n. 689 in materia di accertamento degli illeciti amministrativi, all'irrogazione delle sanzioni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amministrative pecuniarie previste dalla parte quarta del presente decreto provvede la provincia nel cui territorio è stata commessa la violazione, ad eccezione delle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sanzioni previste dall'articolo 261, comma 3, in relazione al divieto di cui all'articolo 226, comma 1, per le quali è competente il comune.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2. Avverso le ordinanze-ingiunzione relative alle sanzioni amministrative di cui al comma 1 è esperibile il giudizio di opposizione di cui all'art. 23 della legge 24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novembre 1981, n. 689.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3. Per i procedimenti penali pendenti alla data di entrata in vigore della parte quarta del presente decreto l'autorità giudiziaria, se non deve pronunziare decreto di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archiviazione o sentenza di proscioglimento, dispone la trasmissione degli atti agli Enti indicati al comma 1 ai fini dell'applicazione delle sanzioni amministrative.</w:t>
      </w:r>
    </w:p>
    <w:p w:rsidR="003E68E9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b/>
          <w:sz w:val="18"/>
          <w:szCs w:val="18"/>
        </w:rPr>
      </w:pPr>
      <w:r w:rsidRPr="003E68E9">
        <w:rPr>
          <w:rFonts w:ascii="Trebuchet MS" w:hAnsi="Trebuchet MS" w:cs="Arial"/>
          <w:b/>
          <w:sz w:val="18"/>
          <w:szCs w:val="18"/>
        </w:rPr>
        <w:t xml:space="preserve">Art. 263 Proventi delle sanzioni amministrative pecuniarie </w:t>
      </w:r>
    </w:p>
    <w:p w:rsidR="00C06ED5" w:rsidRPr="003E68E9" w:rsidRDefault="003E68E9" w:rsidP="003E68E9">
      <w:pPr>
        <w:autoSpaceDE w:val="0"/>
        <w:autoSpaceDN w:val="0"/>
        <w:adjustRightInd w:val="0"/>
        <w:ind w:left="284" w:hanging="284"/>
        <w:jc w:val="both"/>
        <w:rPr>
          <w:rFonts w:ascii="Trebuchet MS" w:hAnsi="Trebuchet MS" w:cs="Arial"/>
          <w:sz w:val="18"/>
          <w:szCs w:val="18"/>
        </w:rPr>
      </w:pPr>
      <w:r w:rsidRPr="003E68E9">
        <w:rPr>
          <w:rFonts w:ascii="Trebuchet MS" w:hAnsi="Trebuchet MS" w:cs="Arial"/>
          <w:sz w:val="18"/>
          <w:szCs w:val="18"/>
        </w:rPr>
        <w:t>1. I proventi delle sanzioni amministrative pecuniarie per le violazioni di cui alle disposizioni della parte quarta del presente decreto sono devoluti alle province e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sono destinati all'esercizio delle funzioni di controllo in materia ambientale, fatti salvi i proventi delle sanzioni amministrative pecuniarie di cui all'articolo 261, comma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E68E9">
        <w:rPr>
          <w:rFonts w:ascii="Trebuchet MS" w:hAnsi="Trebuchet MS" w:cs="Arial"/>
          <w:sz w:val="18"/>
          <w:szCs w:val="18"/>
        </w:rPr>
        <w:t>3, in relazione al divieto di cui all'articolo 226, comma 1, che sono devoluti ai comuni</w:t>
      </w:r>
    </w:p>
    <w:p w:rsidR="00C06ED5" w:rsidRPr="003E68E9" w:rsidRDefault="00C06ED5" w:rsidP="003E68E9">
      <w:pPr>
        <w:autoSpaceDE w:val="0"/>
        <w:autoSpaceDN w:val="0"/>
        <w:adjustRightInd w:val="0"/>
        <w:jc w:val="both"/>
        <w:rPr>
          <w:rFonts w:ascii="Trebuchet MS" w:hAnsi="Trebuchet MS" w:cs="Arial"/>
          <w:sz w:val="18"/>
          <w:szCs w:val="18"/>
        </w:rPr>
      </w:pPr>
    </w:p>
    <w:p w:rsidR="00C06ED5" w:rsidRPr="003E68E9" w:rsidRDefault="00C06ED5" w:rsidP="003E68E9">
      <w:pPr>
        <w:autoSpaceDE w:val="0"/>
        <w:autoSpaceDN w:val="0"/>
        <w:adjustRightInd w:val="0"/>
        <w:jc w:val="both"/>
        <w:rPr>
          <w:rFonts w:ascii="Trebuchet MS" w:hAnsi="Trebuchet MS" w:cs="Arial"/>
          <w:sz w:val="18"/>
          <w:szCs w:val="18"/>
        </w:rPr>
      </w:pPr>
    </w:p>
    <w:p w:rsidR="00E33F41" w:rsidRPr="00C06ED5" w:rsidRDefault="00E33F41" w:rsidP="00C06ED5">
      <w:pPr>
        <w:jc w:val="center"/>
        <w:rPr>
          <w:rFonts w:ascii="Trebuchet MS" w:hAnsi="Trebuchet MS" w:cs="Arial"/>
          <w:sz w:val="20"/>
        </w:rPr>
      </w:pPr>
    </w:p>
    <w:sectPr w:rsidR="00E33F41" w:rsidRPr="00C06ED5" w:rsidSect="0024201E">
      <w:headerReference w:type="default" r:id="rId9"/>
      <w:footerReference w:type="default" r:id="rId10"/>
      <w:pgSz w:w="11906" w:h="16838" w:code="9"/>
      <w:pgMar w:top="851" w:right="1021" w:bottom="567" w:left="1021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A9D" w:rsidRDefault="002E2A9D">
      <w:r>
        <w:separator/>
      </w:r>
    </w:p>
  </w:endnote>
  <w:endnote w:type="continuationSeparator" w:id="0">
    <w:p w:rsidR="002E2A9D" w:rsidRDefault="002E2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E62" w:rsidRDefault="00355E62" w:rsidP="00355E62">
    <w:pPr>
      <w:pStyle w:val="Pidipagina"/>
      <w:pBdr>
        <w:top w:val="thinThickSmallGap" w:sz="24" w:space="1" w:color="622423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ab/>
    </w:r>
    <w:r>
      <w:rPr>
        <w:rFonts w:ascii="Trebuchet MS" w:hAnsi="Trebuchet MS"/>
        <w:sz w:val="18"/>
        <w:szCs w:val="18"/>
      </w:rPr>
      <w:tab/>
      <w:t xml:space="preserve"> Pagina </w:t>
    </w:r>
    <w:r w:rsidR="00E86392">
      <w:rPr>
        <w:rFonts w:ascii="Trebuchet MS" w:hAnsi="Trebuchet MS"/>
        <w:sz w:val="18"/>
        <w:szCs w:val="18"/>
      </w:rPr>
      <w:fldChar w:fldCharType="begin"/>
    </w:r>
    <w:r>
      <w:rPr>
        <w:rFonts w:ascii="Trebuchet MS" w:hAnsi="Trebuchet MS"/>
        <w:sz w:val="18"/>
        <w:szCs w:val="18"/>
      </w:rPr>
      <w:instrText xml:space="preserve"> PAGE   \* MERGEFORMAT </w:instrText>
    </w:r>
    <w:r w:rsidR="00E86392">
      <w:rPr>
        <w:rFonts w:ascii="Trebuchet MS" w:hAnsi="Trebuchet MS"/>
        <w:sz w:val="18"/>
        <w:szCs w:val="18"/>
      </w:rPr>
      <w:fldChar w:fldCharType="separate"/>
    </w:r>
    <w:r w:rsidR="003D4A1E">
      <w:rPr>
        <w:rFonts w:ascii="Trebuchet MS" w:hAnsi="Trebuchet MS"/>
        <w:noProof/>
        <w:sz w:val="18"/>
        <w:szCs w:val="18"/>
      </w:rPr>
      <w:t>5</w:t>
    </w:r>
    <w:r w:rsidR="00E86392">
      <w:rPr>
        <w:rFonts w:ascii="Trebuchet MS" w:hAnsi="Trebuchet MS"/>
        <w:sz w:val="18"/>
        <w:szCs w:val="18"/>
      </w:rPr>
      <w:fldChar w:fldCharType="end"/>
    </w:r>
  </w:p>
  <w:p w:rsidR="00C06ED5" w:rsidRPr="00D17FE5" w:rsidRDefault="00C06ED5" w:rsidP="00C06ED5">
    <w:pPr>
      <w:spacing w:before="100" w:beforeAutospacing="1" w:after="100" w:afterAutospacing="1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Dichiarazione </w:t>
    </w:r>
    <w:r w:rsidR="00D17FE5">
      <w:rPr>
        <w:rFonts w:ascii="Trebuchet MS" w:hAnsi="Trebuchet MS"/>
        <w:sz w:val="18"/>
        <w:szCs w:val="18"/>
      </w:rPr>
      <w:t xml:space="preserve">ai sensi del </w:t>
    </w:r>
    <w:r w:rsidRPr="00D17FE5">
      <w:rPr>
        <w:rFonts w:ascii="Trebuchet MS" w:hAnsi="Trebuchet MS"/>
        <w:sz w:val="18"/>
        <w:szCs w:val="18"/>
      </w:rPr>
      <w:t>Decreto del Ministro dell'ambiente 1° aprile 1998, n. 145 - DLgs 152/2006 modificato dal DLgs 4/2008 Art.193 Commi 1, 2 , 6 e 9</w:t>
    </w:r>
  </w:p>
  <w:p w:rsidR="00355E62" w:rsidRDefault="00355E6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A9D" w:rsidRDefault="002E2A9D">
      <w:r>
        <w:separator/>
      </w:r>
    </w:p>
  </w:footnote>
  <w:footnote w:type="continuationSeparator" w:id="0">
    <w:p w:rsidR="002E2A9D" w:rsidRDefault="002E2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EF" w:rsidRDefault="005F6DEF" w:rsidP="00F40839">
    <w:pPr>
      <w:pStyle w:val="Intestazione"/>
      <w:jc w:val="right"/>
      <w:rPr>
        <w:rFonts w:ascii="Arial" w:hAnsi="Arial"/>
        <w:color w:val="80808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B9F"/>
    <w:multiLevelType w:val="hybridMultilevel"/>
    <w:tmpl w:val="25847EBE"/>
    <w:lvl w:ilvl="0" w:tplc="6776B7B4"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0D7148A2"/>
    <w:multiLevelType w:val="hybridMultilevel"/>
    <w:tmpl w:val="5254F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643DE"/>
    <w:multiLevelType w:val="singleLevel"/>
    <w:tmpl w:val="DED89B1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198C372F"/>
    <w:multiLevelType w:val="singleLevel"/>
    <w:tmpl w:val="A01865B0"/>
    <w:lvl w:ilvl="0">
      <w:start w:val="3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sz w:val="24"/>
      </w:rPr>
    </w:lvl>
  </w:abstractNum>
  <w:abstractNum w:abstractNumId="4">
    <w:nsid w:val="2AFD7297"/>
    <w:multiLevelType w:val="hybridMultilevel"/>
    <w:tmpl w:val="F8A214BE"/>
    <w:lvl w:ilvl="0" w:tplc="FD1012F2"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18247E9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DB0C0CBC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0C0BBB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EBA00C5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D5886A7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E0CD68E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B834449C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73586F6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2B923C0D"/>
    <w:multiLevelType w:val="singleLevel"/>
    <w:tmpl w:val="F9FCC17C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6">
    <w:nsid w:val="2E5C2FD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FB31474"/>
    <w:multiLevelType w:val="singleLevel"/>
    <w:tmpl w:val="19D0B7A2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8">
    <w:nsid w:val="37F8553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8D3238E"/>
    <w:multiLevelType w:val="hybridMultilevel"/>
    <w:tmpl w:val="D11252DA"/>
    <w:lvl w:ilvl="0" w:tplc="CE4E33F6"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>
    <w:nsid w:val="469A3ACE"/>
    <w:multiLevelType w:val="singleLevel"/>
    <w:tmpl w:val="19D0B7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82D39F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ABB20CD"/>
    <w:multiLevelType w:val="singleLevel"/>
    <w:tmpl w:val="1F64AAFA"/>
    <w:lvl w:ilvl="0">
      <w:numFmt w:val="bullet"/>
      <w:lvlText w:val=""/>
      <w:lvlJc w:val="left"/>
      <w:pPr>
        <w:tabs>
          <w:tab w:val="num" w:pos="1058"/>
        </w:tabs>
        <w:ind w:left="1058" w:hanging="360"/>
      </w:pPr>
      <w:rPr>
        <w:rFonts w:ascii="Wingdings" w:hAnsi="Wingdings" w:hint="default"/>
        <w:sz w:val="24"/>
      </w:rPr>
    </w:lvl>
  </w:abstractNum>
  <w:abstractNum w:abstractNumId="13">
    <w:nsid w:val="578D119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5AD42F55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93E2B6B"/>
    <w:multiLevelType w:val="singleLevel"/>
    <w:tmpl w:val="C1927EFC"/>
    <w:lvl w:ilvl="0">
      <w:start w:val="3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05C4F4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709A0548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2254ED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8052BC2"/>
    <w:multiLevelType w:val="singleLevel"/>
    <w:tmpl w:val="F9A27BA2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>
    <w:nsid w:val="7A7B0239"/>
    <w:multiLevelType w:val="singleLevel"/>
    <w:tmpl w:val="A01865B0"/>
    <w:lvl w:ilvl="0">
      <w:start w:val="3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sz w:val="24"/>
      </w:rPr>
    </w:lvl>
  </w:abstractNum>
  <w:abstractNum w:abstractNumId="21">
    <w:nsid w:val="7EF00B71"/>
    <w:multiLevelType w:val="singleLevel"/>
    <w:tmpl w:val="401CC3D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2"/>
  </w:num>
  <w:num w:numId="4">
    <w:abstractNumId w:val="11"/>
  </w:num>
  <w:num w:numId="5">
    <w:abstractNumId w:val="19"/>
  </w:num>
  <w:num w:numId="6">
    <w:abstractNumId w:val="10"/>
  </w:num>
  <w:num w:numId="7">
    <w:abstractNumId w:val="14"/>
  </w:num>
  <w:num w:numId="8">
    <w:abstractNumId w:val="7"/>
  </w:num>
  <w:num w:numId="9">
    <w:abstractNumId w:val="6"/>
  </w:num>
  <w:num w:numId="10">
    <w:abstractNumId w:val="12"/>
  </w:num>
  <w:num w:numId="11">
    <w:abstractNumId w:val="18"/>
  </w:num>
  <w:num w:numId="12">
    <w:abstractNumId w:val="3"/>
  </w:num>
  <w:num w:numId="13">
    <w:abstractNumId w:val="8"/>
  </w:num>
  <w:num w:numId="14">
    <w:abstractNumId w:val="16"/>
  </w:num>
  <w:num w:numId="15">
    <w:abstractNumId w:val="16"/>
  </w:num>
  <w:num w:numId="16">
    <w:abstractNumId w:val="15"/>
  </w:num>
  <w:num w:numId="17">
    <w:abstractNumId w:val="20"/>
  </w:num>
  <w:num w:numId="18">
    <w:abstractNumId w:val="17"/>
  </w:num>
  <w:num w:numId="19">
    <w:abstractNumId w:val="4"/>
  </w:num>
  <w:num w:numId="20">
    <w:abstractNumId w:val="0"/>
  </w:num>
  <w:num w:numId="21">
    <w:abstractNumId w:val="9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000692"/>
    <w:rsid w:val="00000692"/>
    <w:rsid w:val="00013455"/>
    <w:rsid w:val="0002155B"/>
    <w:rsid w:val="00042CA1"/>
    <w:rsid w:val="00060DE2"/>
    <w:rsid w:val="00061DAC"/>
    <w:rsid w:val="0007013B"/>
    <w:rsid w:val="00090615"/>
    <w:rsid w:val="000A5B07"/>
    <w:rsid w:val="000B00A4"/>
    <w:rsid w:val="000C601F"/>
    <w:rsid w:val="000E7295"/>
    <w:rsid w:val="00125941"/>
    <w:rsid w:val="00145C21"/>
    <w:rsid w:val="00163396"/>
    <w:rsid w:val="001B2476"/>
    <w:rsid w:val="001C7282"/>
    <w:rsid w:val="001C73B7"/>
    <w:rsid w:val="001D04B5"/>
    <w:rsid w:val="001D3910"/>
    <w:rsid w:val="001D7689"/>
    <w:rsid w:val="001F2887"/>
    <w:rsid w:val="002151D6"/>
    <w:rsid w:val="00240088"/>
    <w:rsid w:val="0024201E"/>
    <w:rsid w:val="00257F95"/>
    <w:rsid w:val="002764E2"/>
    <w:rsid w:val="002B34DD"/>
    <w:rsid w:val="002E2A9D"/>
    <w:rsid w:val="003232E6"/>
    <w:rsid w:val="00333529"/>
    <w:rsid w:val="00355E62"/>
    <w:rsid w:val="0036641D"/>
    <w:rsid w:val="00392581"/>
    <w:rsid w:val="003B1A4C"/>
    <w:rsid w:val="003D4A1E"/>
    <w:rsid w:val="003E68E9"/>
    <w:rsid w:val="00422C49"/>
    <w:rsid w:val="0043778F"/>
    <w:rsid w:val="00473B4C"/>
    <w:rsid w:val="004846A2"/>
    <w:rsid w:val="004B2C20"/>
    <w:rsid w:val="004D61E0"/>
    <w:rsid w:val="0051353F"/>
    <w:rsid w:val="00524A38"/>
    <w:rsid w:val="00525396"/>
    <w:rsid w:val="00581B4C"/>
    <w:rsid w:val="005B528F"/>
    <w:rsid w:val="005C20E7"/>
    <w:rsid w:val="005D3205"/>
    <w:rsid w:val="005D45D8"/>
    <w:rsid w:val="005F6DEF"/>
    <w:rsid w:val="00613289"/>
    <w:rsid w:val="00633184"/>
    <w:rsid w:val="00637633"/>
    <w:rsid w:val="006638E0"/>
    <w:rsid w:val="0068004D"/>
    <w:rsid w:val="00686AFA"/>
    <w:rsid w:val="0069153F"/>
    <w:rsid w:val="006D1069"/>
    <w:rsid w:val="006F176B"/>
    <w:rsid w:val="007035C4"/>
    <w:rsid w:val="007234A1"/>
    <w:rsid w:val="00741D45"/>
    <w:rsid w:val="0077723E"/>
    <w:rsid w:val="007840CE"/>
    <w:rsid w:val="007924D2"/>
    <w:rsid w:val="007C4961"/>
    <w:rsid w:val="007C7A99"/>
    <w:rsid w:val="007D7FD5"/>
    <w:rsid w:val="008062DB"/>
    <w:rsid w:val="008147F9"/>
    <w:rsid w:val="00815B2B"/>
    <w:rsid w:val="00850ED4"/>
    <w:rsid w:val="008628E2"/>
    <w:rsid w:val="008636EC"/>
    <w:rsid w:val="008A7528"/>
    <w:rsid w:val="00913ADC"/>
    <w:rsid w:val="0091459E"/>
    <w:rsid w:val="009264A2"/>
    <w:rsid w:val="009560A1"/>
    <w:rsid w:val="00963463"/>
    <w:rsid w:val="009737A8"/>
    <w:rsid w:val="00984B46"/>
    <w:rsid w:val="00992F72"/>
    <w:rsid w:val="00997B82"/>
    <w:rsid w:val="009F39D3"/>
    <w:rsid w:val="00A050EA"/>
    <w:rsid w:val="00A10B02"/>
    <w:rsid w:val="00A266ED"/>
    <w:rsid w:val="00A45EEC"/>
    <w:rsid w:val="00A63F22"/>
    <w:rsid w:val="00AB4F84"/>
    <w:rsid w:val="00AC5B4E"/>
    <w:rsid w:val="00AE0EAE"/>
    <w:rsid w:val="00AF0C3C"/>
    <w:rsid w:val="00AF665E"/>
    <w:rsid w:val="00B137FD"/>
    <w:rsid w:val="00B16F79"/>
    <w:rsid w:val="00B270D1"/>
    <w:rsid w:val="00BD2975"/>
    <w:rsid w:val="00C06ED5"/>
    <w:rsid w:val="00C07E37"/>
    <w:rsid w:val="00C24FA5"/>
    <w:rsid w:val="00C453B8"/>
    <w:rsid w:val="00C6588F"/>
    <w:rsid w:val="00CA4017"/>
    <w:rsid w:val="00CC2F71"/>
    <w:rsid w:val="00CD5344"/>
    <w:rsid w:val="00CE5F6E"/>
    <w:rsid w:val="00D17FE5"/>
    <w:rsid w:val="00D469B2"/>
    <w:rsid w:val="00D571AB"/>
    <w:rsid w:val="00D8087E"/>
    <w:rsid w:val="00D97585"/>
    <w:rsid w:val="00DA18DD"/>
    <w:rsid w:val="00DB219F"/>
    <w:rsid w:val="00DC0881"/>
    <w:rsid w:val="00E24420"/>
    <w:rsid w:val="00E276EB"/>
    <w:rsid w:val="00E33F41"/>
    <w:rsid w:val="00E86392"/>
    <w:rsid w:val="00EC4160"/>
    <w:rsid w:val="00ED083A"/>
    <w:rsid w:val="00F33CE2"/>
    <w:rsid w:val="00F34A60"/>
    <w:rsid w:val="00F40839"/>
    <w:rsid w:val="00F87761"/>
    <w:rsid w:val="00FA4331"/>
    <w:rsid w:val="00FC7AF1"/>
    <w:rsid w:val="00FE4141"/>
    <w:rsid w:val="00FF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201E"/>
    <w:rPr>
      <w:sz w:val="28"/>
    </w:rPr>
  </w:style>
  <w:style w:type="paragraph" w:styleId="Titolo1">
    <w:name w:val="heading 1"/>
    <w:basedOn w:val="Normale"/>
    <w:next w:val="Normale"/>
    <w:qFormat/>
    <w:rsid w:val="00392581"/>
    <w:pPr>
      <w:keepNext/>
      <w:outlineLvl w:val="0"/>
    </w:pPr>
    <w:rPr>
      <w:i/>
      <w:sz w:val="24"/>
    </w:rPr>
  </w:style>
  <w:style w:type="paragraph" w:styleId="Titolo2">
    <w:name w:val="heading 2"/>
    <w:basedOn w:val="Normale"/>
    <w:next w:val="Normale"/>
    <w:qFormat/>
    <w:rsid w:val="00392581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392581"/>
    <w:pPr>
      <w:keepNext/>
      <w:jc w:val="both"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rsid w:val="00392581"/>
    <w:pPr>
      <w:keepNext/>
      <w:ind w:left="4956"/>
      <w:jc w:val="both"/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rsid w:val="00392581"/>
    <w:pPr>
      <w:keepNext/>
      <w:ind w:left="4248" w:firstLine="5"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rsid w:val="00392581"/>
    <w:pPr>
      <w:keepNext/>
      <w:jc w:val="center"/>
      <w:outlineLvl w:val="5"/>
    </w:pPr>
    <w:rPr>
      <w:rFonts w:ascii="Arial" w:hAnsi="Arial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21">
    <w:name w:val="Rientro corpo del testo 21"/>
    <w:basedOn w:val="Normale"/>
    <w:rsid w:val="00392581"/>
    <w:pPr>
      <w:ind w:left="851" w:firstLine="565"/>
      <w:jc w:val="both"/>
    </w:pPr>
    <w:rPr>
      <w:sz w:val="24"/>
    </w:rPr>
  </w:style>
  <w:style w:type="paragraph" w:styleId="Corpodeltesto">
    <w:name w:val="Body Text"/>
    <w:basedOn w:val="Normale"/>
    <w:rsid w:val="00392581"/>
    <w:pPr>
      <w:spacing w:after="120"/>
      <w:jc w:val="both"/>
    </w:pPr>
    <w:rPr>
      <w:rFonts w:ascii="Arial" w:hAnsi="Arial"/>
      <w:sz w:val="20"/>
    </w:rPr>
  </w:style>
  <w:style w:type="paragraph" w:styleId="Rientrocorpodeltesto2">
    <w:name w:val="Body Text Indent 2"/>
    <w:basedOn w:val="Normale"/>
    <w:rsid w:val="00392581"/>
    <w:pPr>
      <w:ind w:left="851" w:firstLine="565"/>
      <w:jc w:val="both"/>
    </w:pPr>
    <w:rPr>
      <w:sz w:val="24"/>
    </w:rPr>
  </w:style>
  <w:style w:type="paragraph" w:styleId="Corpodeltesto2">
    <w:name w:val="Body Text 2"/>
    <w:basedOn w:val="Normale"/>
    <w:rsid w:val="00392581"/>
    <w:pPr>
      <w:jc w:val="both"/>
    </w:pPr>
    <w:rPr>
      <w:b/>
      <w:sz w:val="22"/>
    </w:rPr>
  </w:style>
  <w:style w:type="paragraph" w:styleId="Testonormale">
    <w:name w:val="Plain Text"/>
    <w:basedOn w:val="Normale"/>
    <w:link w:val="TestonormaleCarattere"/>
    <w:rsid w:val="00392581"/>
    <w:pPr>
      <w:spacing w:before="40" w:after="40"/>
      <w:ind w:left="113" w:right="113"/>
      <w:jc w:val="both"/>
    </w:pPr>
    <w:rPr>
      <w:rFonts w:ascii="Arial" w:hAnsi="Arial"/>
      <w:sz w:val="20"/>
    </w:rPr>
  </w:style>
  <w:style w:type="paragraph" w:styleId="Corpodeltesto3">
    <w:name w:val="Body Text 3"/>
    <w:basedOn w:val="Normale"/>
    <w:rsid w:val="00392581"/>
    <w:pPr>
      <w:jc w:val="both"/>
    </w:pPr>
    <w:rPr>
      <w:sz w:val="20"/>
    </w:rPr>
  </w:style>
  <w:style w:type="paragraph" w:styleId="Testodelblocco">
    <w:name w:val="Block Text"/>
    <w:basedOn w:val="Normale"/>
    <w:rsid w:val="00392581"/>
    <w:pPr>
      <w:ind w:left="709" w:right="1048"/>
      <w:jc w:val="center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39258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92581"/>
  </w:style>
  <w:style w:type="paragraph" w:styleId="Intestazione">
    <w:name w:val="header"/>
    <w:basedOn w:val="Normale"/>
    <w:link w:val="IntestazioneCarattere"/>
    <w:uiPriority w:val="99"/>
    <w:rsid w:val="0039258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151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A266E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ADC"/>
    <w:rPr>
      <w:sz w:val="28"/>
    </w:rPr>
  </w:style>
  <w:style w:type="paragraph" w:styleId="Titolo">
    <w:name w:val="Title"/>
    <w:basedOn w:val="Normale"/>
    <w:link w:val="TitoloCarattere"/>
    <w:qFormat/>
    <w:rsid w:val="00913ADC"/>
    <w:pPr>
      <w:widowControl w:val="0"/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913ADC"/>
    <w:rPr>
      <w:rFonts w:ascii="Arial" w:hAnsi="Arial"/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5E62"/>
    <w:rPr>
      <w:sz w:val="28"/>
    </w:rPr>
  </w:style>
  <w:style w:type="paragraph" w:styleId="Paragrafoelenco">
    <w:name w:val="List Paragraph"/>
    <w:basedOn w:val="Normale"/>
    <w:uiPriority w:val="34"/>
    <w:qFormat/>
    <w:rsid w:val="0007013B"/>
    <w:pPr>
      <w:ind w:left="720"/>
      <w:contextualSpacing/>
    </w:pPr>
  </w:style>
  <w:style w:type="character" w:customStyle="1" w:styleId="TestonormaleCarattere">
    <w:name w:val="Testo normale Carattere"/>
    <w:basedOn w:val="Carpredefinitoparagrafo"/>
    <w:link w:val="Testonormale"/>
    <w:rsid w:val="00D8087E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aparo\Documenti\Gestione%20pratiche%20craparo\Modelli%20Word\MOD_DIA%20RevocaDiffi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228C3-ACA5-40E0-ACA8-A241F8F2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MOD_DIA RevocaDiffida</Template>
  <TotalTime>54</TotalTime>
  <Pages>5</Pages>
  <Words>2704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Salerno</Company>
  <LinksUpToDate>false</LinksUpToDate>
  <CharactersWithSpaces>18087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Modulistica</dc:subject>
  <dc:creator>Craparo</dc:creator>
  <dc:description>Aggiornamento 2008_x000d_
vers. 1.0</dc:description>
  <cp:lastModifiedBy>Stefano Sasso</cp:lastModifiedBy>
  <cp:revision>7</cp:revision>
  <cp:lastPrinted>2012-05-08T09:01:00Z</cp:lastPrinted>
  <dcterms:created xsi:type="dcterms:W3CDTF">2012-05-07T09:35:00Z</dcterms:created>
  <dcterms:modified xsi:type="dcterms:W3CDTF">2012-05-08T09:02:00Z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-501830392</vt:i4>
  </property>
  <property fmtid="{D5CDD505-2E9C-101B-9397-08002B2CF9AE}" pid="3" name="_EmailSubject">
    <vt:lpwstr/>
  </property>
  <property fmtid="{D5CDD505-2E9C-101B-9397-08002B2CF9AE}" pid="4" name="_AuthorEmail">
    <vt:lpwstr>m.bellobuono@comune.salerno.it</vt:lpwstr>
  </property>
  <property fmtid="{D5CDD505-2E9C-101B-9397-08002B2CF9AE}" pid="5" name="_AuthorEmailDisplayName">
    <vt:lpwstr>Bellobuono Maddalena</vt:lpwstr>
  </property>
  <property fmtid="{D5CDD505-2E9C-101B-9397-08002B2CF9AE}" pid="6" name="_PreviousAdHocReviewCycleID">
    <vt:i4>-1423465494</vt:i4>
  </property>
  <property fmtid="{D5CDD505-2E9C-101B-9397-08002B2CF9AE}" pid="7" name="_ReviewingToolsShownOnce">
    <vt:lpwstr/>
  </property>
</Properties>
</file>